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6B6EE5" w:rsidRPr="00373900" w14:paraId="1B7A4345" w14:textId="77777777" w:rsidTr="006E49DE">
        <w:trPr>
          <w:trHeight w:val="460"/>
        </w:trPr>
        <w:tc>
          <w:tcPr>
            <w:tcW w:w="9072" w:type="dxa"/>
            <w:shd w:val="clear" w:color="auto" w:fill="227ACB"/>
          </w:tcPr>
          <w:p w14:paraId="79891868" w14:textId="597407DD" w:rsidR="006B6EE5" w:rsidRPr="00373900" w:rsidRDefault="006B6EE5" w:rsidP="00373900">
            <w:pPr>
              <w:jc w:val="center"/>
              <w:rPr>
                <w:rFonts w:ascii="Gill Sans MT" w:hAnsi="Gill Sans MT"/>
              </w:rPr>
            </w:pPr>
            <w:r w:rsidRPr="00373900">
              <w:rPr>
                <w:rFonts w:ascii="Gill Sans MT" w:hAnsi="Gill Sans MT"/>
                <w:sz w:val="32"/>
                <w:szCs w:val="32"/>
              </w:rPr>
              <w:t>SERVICE DELIVERY CHAPTER (SDC/PMCS) ORIENTATION</w:t>
            </w:r>
            <w:r w:rsidR="00373900">
              <w:rPr>
                <w:rFonts w:ascii="Gill Sans MT" w:hAnsi="Gill Sans MT"/>
                <w:sz w:val="32"/>
                <w:szCs w:val="32"/>
              </w:rPr>
              <w:t xml:space="preserve"> </w:t>
            </w:r>
            <w:r w:rsidRPr="00373900">
              <w:rPr>
                <w:rFonts w:ascii="Gill Sans MT" w:hAnsi="Gill Sans MT"/>
                <w:sz w:val="32"/>
                <w:szCs w:val="32"/>
              </w:rPr>
              <w:t>PLAN</w:t>
            </w:r>
          </w:p>
        </w:tc>
      </w:tr>
      <w:tr w:rsidR="006B6EE5" w:rsidRPr="00373900" w14:paraId="5674E866" w14:textId="77777777" w:rsidTr="006E49DE">
        <w:trPr>
          <w:trHeight w:val="460"/>
        </w:trPr>
        <w:tc>
          <w:tcPr>
            <w:tcW w:w="9072" w:type="dxa"/>
            <w:shd w:val="clear" w:color="auto" w:fill="FFFFFF" w:themeFill="background1"/>
          </w:tcPr>
          <w:p w14:paraId="73AD3270" w14:textId="77777777" w:rsidR="006B6EE5" w:rsidRPr="00373900" w:rsidRDefault="006B6EE5" w:rsidP="00373900">
            <w:pPr>
              <w:rPr>
                <w:rFonts w:ascii="Gill Sans MT" w:hAnsi="Gill Sans MT"/>
              </w:rPr>
            </w:pPr>
          </w:p>
        </w:tc>
      </w:tr>
      <w:tr w:rsidR="0073732C" w:rsidRPr="00373900" w14:paraId="60BC3AA9" w14:textId="77777777" w:rsidTr="006E49DE">
        <w:trPr>
          <w:trHeight w:val="283"/>
        </w:trPr>
        <w:tc>
          <w:tcPr>
            <w:tcW w:w="9072" w:type="dxa"/>
            <w:shd w:val="clear" w:color="auto" w:fill="227ACB"/>
          </w:tcPr>
          <w:p w14:paraId="01EC4914" w14:textId="576619A6" w:rsidR="0073732C" w:rsidRPr="00373900" w:rsidRDefault="0073732C" w:rsidP="00373900">
            <w:pPr>
              <w:jc w:val="center"/>
              <w:rPr>
                <w:rFonts w:ascii="Gill Sans MT" w:hAnsi="Gill Sans MT"/>
              </w:rPr>
            </w:pPr>
            <w:r w:rsidRPr="00373900">
              <w:rPr>
                <w:rFonts w:ascii="Gill Sans MT" w:hAnsi="Gill Sans MT"/>
              </w:rPr>
              <w:t>OVERVIEW</w:t>
            </w:r>
          </w:p>
        </w:tc>
      </w:tr>
      <w:tr w:rsidR="00373900" w:rsidRPr="00373900" w14:paraId="583FCFCB" w14:textId="77777777" w:rsidTr="006E49DE">
        <w:trPr>
          <w:trHeight w:val="2440"/>
        </w:trPr>
        <w:tc>
          <w:tcPr>
            <w:tcW w:w="9072" w:type="dxa"/>
          </w:tcPr>
          <w:p w14:paraId="2D304C3D" w14:textId="77777777" w:rsidR="00373900" w:rsidRPr="00373900" w:rsidRDefault="00373900" w:rsidP="00373900">
            <w:pPr>
              <w:rPr>
                <w:rFonts w:ascii="Gill Sans MT" w:hAnsi="Gill Sans MT"/>
              </w:rPr>
            </w:pPr>
          </w:p>
          <w:p w14:paraId="5339B733" w14:textId="77777777" w:rsidR="00373900" w:rsidRPr="00373900" w:rsidRDefault="00373900" w:rsidP="00373900">
            <w:pPr>
              <w:rPr>
                <w:rFonts w:ascii="Gill Sans MT" w:hAnsi="Gill Sans MT"/>
              </w:rPr>
            </w:pPr>
            <w:r w:rsidRPr="00373900">
              <w:rPr>
                <w:rFonts w:ascii="Gill Sans MT" w:hAnsi="Gill Sans MT"/>
                <w:b/>
                <w:bCs w:val="0"/>
              </w:rPr>
              <w:t>Duration</w:t>
            </w:r>
            <w:r w:rsidRPr="00373900">
              <w:rPr>
                <w:rFonts w:ascii="Gill Sans MT" w:hAnsi="Gill Sans MT"/>
              </w:rPr>
              <w:t>: One Day</w:t>
            </w:r>
          </w:p>
          <w:p w14:paraId="7ADA2F3D" w14:textId="1D8EFEBB" w:rsidR="00373900" w:rsidRPr="00373900" w:rsidRDefault="00373900" w:rsidP="00373900">
            <w:pPr>
              <w:rPr>
                <w:rFonts w:ascii="Gill Sans MT" w:hAnsi="Gill Sans MT"/>
              </w:rPr>
            </w:pPr>
            <w:r w:rsidRPr="00373900">
              <w:rPr>
                <w:rFonts w:ascii="Gill Sans MT" w:hAnsi="Gill Sans MT"/>
                <w:b/>
                <w:bCs w:val="0"/>
              </w:rPr>
              <w:t>Date</w:t>
            </w:r>
            <w:r w:rsidR="007C17D8">
              <w:rPr>
                <w:rFonts w:ascii="Gill Sans MT" w:hAnsi="Gill Sans MT"/>
              </w:rPr>
              <w:t>: January 2</w:t>
            </w:r>
            <w:r w:rsidRPr="00373900">
              <w:rPr>
                <w:rFonts w:ascii="Gill Sans MT" w:hAnsi="Gill Sans MT"/>
              </w:rPr>
              <w:t>7, 2025</w:t>
            </w:r>
            <w:r w:rsidRPr="00373900">
              <w:rPr>
                <w:rFonts w:ascii="Gill Sans MT" w:hAnsi="Gill Sans MT"/>
              </w:rPr>
              <w:br/>
            </w:r>
            <w:r w:rsidRPr="00373900">
              <w:rPr>
                <w:rFonts w:ascii="Gill Sans MT" w:hAnsi="Gill Sans MT"/>
                <w:b/>
                <w:bCs w:val="0"/>
              </w:rPr>
              <w:t>Location</w:t>
            </w:r>
            <w:r w:rsidRPr="00373900">
              <w:rPr>
                <w:rFonts w:ascii="Gill Sans MT" w:hAnsi="Gill Sans MT"/>
              </w:rPr>
              <w:t>: NWASHC Office, 18</w:t>
            </w:r>
            <w:r w:rsidRPr="00373900">
              <w:rPr>
                <w:rFonts w:ascii="Gill Sans MT" w:hAnsi="Gill Sans MT"/>
                <w:vertAlign w:val="superscript"/>
              </w:rPr>
              <w:t>th</w:t>
            </w:r>
            <w:r w:rsidRPr="00373900">
              <w:rPr>
                <w:rFonts w:ascii="Gill Sans MT" w:hAnsi="Gill Sans MT"/>
              </w:rPr>
              <w:t xml:space="preserve"> Street Sinkor, Monrovia.</w:t>
            </w:r>
          </w:p>
          <w:p w14:paraId="1F532C33" w14:textId="77777777" w:rsidR="00373900" w:rsidRPr="00373900" w:rsidRDefault="00373900" w:rsidP="00373900">
            <w:pPr>
              <w:rPr>
                <w:rFonts w:ascii="Gill Sans MT" w:hAnsi="Gill Sans MT"/>
              </w:rPr>
            </w:pPr>
            <w:r w:rsidRPr="00373900">
              <w:rPr>
                <w:rFonts w:ascii="Gill Sans MT" w:hAnsi="Gill Sans MT"/>
                <w:b/>
                <w:bCs w:val="0"/>
              </w:rPr>
              <w:t>Venue:</w:t>
            </w:r>
            <w:r w:rsidRPr="00373900">
              <w:rPr>
                <w:rFonts w:ascii="Gill Sans MT" w:hAnsi="Gill Sans MT"/>
              </w:rPr>
              <w:t xml:space="preserve">  ED Office</w:t>
            </w:r>
          </w:p>
          <w:p w14:paraId="54D36FE0" w14:textId="621892DC" w:rsidR="00373900" w:rsidRPr="00373900" w:rsidRDefault="00373900" w:rsidP="00373900">
            <w:pPr>
              <w:rPr>
                <w:rFonts w:ascii="Gill Sans MT" w:hAnsi="Gill Sans MT"/>
              </w:rPr>
            </w:pPr>
            <w:r w:rsidRPr="00373900">
              <w:rPr>
                <w:rFonts w:ascii="Gill Sans MT" w:hAnsi="Gill Sans MT"/>
                <w:b/>
              </w:rPr>
              <w:t>Time:</w:t>
            </w:r>
            <w:r w:rsidRPr="00373900">
              <w:rPr>
                <w:rFonts w:ascii="Gill Sans MT" w:hAnsi="Gill Sans MT"/>
              </w:rPr>
              <w:t xml:space="preserve"> </w:t>
            </w:r>
            <w:r w:rsidR="00E12975">
              <w:rPr>
                <w:rFonts w:ascii="Gill Sans MT" w:hAnsi="Gill Sans MT"/>
                <w:bCs w:val="0"/>
              </w:rPr>
              <w:t>9</w:t>
            </w:r>
            <w:r w:rsidR="007C17D8">
              <w:rPr>
                <w:rFonts w:ascii="Gill Sans MT" w:hAnsi="Gill Sans MT"/>
                <w:bCs w:val="0"/>
              </w:rPr>
              <w:t>0</w:t>
            </w:r>
            <w:r w:rsidR="00E12975">
              <w:rPr>
                <w:rFonts w:ascii="Gill Sans MT" w:hAnsi="Gill Sans MT"/>
                <w:bCs w:val="0"/>
              </w:rPr>
              <w:t>:0</w:t>
            </w:r>
            <w:r w:rsidRPr="00373900">
              <w:rPr>
                <w:rFonts w:ascii="Gill Sans MT" w:hAnsi="Gill Sans MT"/>
                <w:bCs w:val="0"/>
              </w:rPr>
              <w:t>0 AM to 4:00 PM.</w:t>
            </w:r>
            <w:bookmarkStart w:id="0" w:name="_GoBack"/>
            <w:bookmarkEnd w:id="0"/>
          </w:p>
          <w:p w14:paraId="4E77CBED" w14:textId="258FFF0C" w:rsidR="00373900" w:rsidRPr="00373900" w:rsidRDefault="00373900" w:rsidP="00373900">
            <w:pPr>
              <w:rPr>
                <w:rFonts w:ascii="Gill Sans MT" w:hAnsi="Gill Sans MT"/>
              </w:rPr>
            </w:pPr>
            <w:r w:rsidRPr="00373900">
              <w:rPr>
                <w:rFonts w:ascii="Gill Sans MT" w:hAnsi="Gill Sans MT"/>
                <w:b/>
                <w:bCs w:val="0"/>
              </w:rPr>
              <w:t>Participants</w:t>
            </w:r>
            <w:r>
              <w:rPr>
                <w:rFonts w:ascii="Gill Sans MT" w:hAnsi="Gill Sans MT"/>
                <w:b/>
                <w:bCs w:val="0"/>
              </w:rPr>
              <w:t xml:space="preserve">:  </w:t>
            </w:r>
            <w:r w:rsidRPr="00373900">
              <w:rPr>
                <w:rFonts w:ascii="Gill Sans MT" w:hAnsi="Gill Sans MT"/>
              </w:rPr>
              <w:t xml:space="preserve">NWASHC Senior Management and </w:t>
            </w:r>
            <w:r w:rsidR="007C17D8">
              <w:rPr>
                <w:rFonts w:ascii="Gill Sans MT" w:hAnsi="Gill Sans MT"/>
              </w:rPr>
              <w:t>Technical Team Members -  3</w:t>
            </w:r>
            <w:r w:rsidRPr="00373900">
              <w:rPr>
                <w:rFonts w:ascii="Gill Sans MT" w:hAnsi="Gill Sans MT"/>
              </w:rPr>
              <w:t>5</w:t>
            </w:r>
          </w:p>
          <w:p w14:paraId="302360A8" w14:textId="64D71DFC" w:rsidR="00373900" w:rsidRPr="00373900" w:rsidRDefault="00735181" w:rsidP="00373900">
            <w:pPr>
              <w:rPr>
                <w:rFonts w:ascii="Gill Sans MT" w:hAnsi="Gill Sans MT"/>
              </w:rPr>
            </w:pPr>
            <w:r>
              <w:rPr>
                <w:rFonts w:ascii="Gill Sans MT" w:hAnsi="Gill Sans MT"/>
              </w:rPr>
              <w:pict w14:anchorId="6836013B">
                <v:rect id="_x0000_i1025" style="width:0;height:1.5pt" o:hralign="center" o:hrstd="t" o:hr="t" fillcolor="#a0a0a0" stroked="f"/>
              </w:pict>
            </w:r>
          </w:p>
        </w:tc>
      </w:tr>
      <w:tr w:rsidR="0073732C" w:rsidRPr="00373900" w14:paraId="5D4D1BED" w14:textId="77777777" w:rsidTr="006E49DE">
        <w:trPr>
          <w:trHeight w:val="283"/>
        </w:trPr>
        <w:tc>
          <w:tcPr>
            <w:tcW w:w="9072" w:type="dxa"/>
            <w:shd w:val="clear" w:color="auto" w:fill="227ACB"/>
          </w:tcPr>
          <w:p w14:paraId="29C74920" w14:textId="59ADA418" w:rsidR="0073732C" w:rsidRPr="00373900" w:rsidRDefault="0073732C" w:rsidP="00373900">
            <w:pPr>
              <w:jc w:val="center"/>
              <w:rPr>
                <w:rFonts w:ascii="Gill Sans MT" w:hAnsi="Gill Sans MT"/>
              </w:rPr>
            </w:pPr>
            <w:r w:rsidRPr="006E49DE">
              <w:rPr>
                <w:rFonts w:ascii="Gill Sans MT" w:hAnsi="Gill Sans MT"/>
                <w:b/>
                <w:bCs w:val="0"/>
              </w:rPr>
              <w:t>BACKGROUND</w:t>
            </w:r>
          </w:p>
        </w:tc>
      </w:tr>
      <w:tr w:rsidR="00C96F67" w:rsidRPr="00373900" w14:paraId="77B6F306" w14:textId="77777777" w:rsidTr="006E49DE">
        <w:trPr>
          <w:trHeight w:val="60"/>
        </w:trPr>
        <w:tc>
          <w:tcPr>
            <w:tcW w:w="9072" w:type="dxa"/>
            <w:shd w:val="clear" w:color="auto" w:fill="auto"/>
          </w:tcPr>
          <w:p w14:paraId="04FA24CE" w14:textId="77777777" w:rsidR="00373900" w:rsidRPr="00373900" w:rsidRDefault="00373900" w:rsidP="006E49DE">
            <w:pPr>
              <w:jc w:val="both"/>
              <w:rPr>
                <w:rFonts w:ascii="Gill Sans MT" w:hAnsi="Gill Sans MT"/>
              </w:rPr>
            </w:pPr>
          </w:p>
          <w:p w14:paraId="550A3BD0" w14:textId="33B6C040" w:rsidR="00224D1F" w:rsidRPr="00373900" w:rsidRDefault="00224D1F" w:rsidP="006E49DE">
            <w:pPr>
              <w:jc w:val="both"/>
              <w:rPr>
                <w:rFonts w:ascii="Gill Sans MT" w:hAnsi="Gill Sans MT"/>
              </w:rPr>
            </w:pPr>
            <w:r w:rsidRPr="00373900">
              <w:rPr>
                <w:rFonts w:ascii="Gill Sans MT" w:hAnsi="Gill Sans MT"/>
              </w:rPr>
              <w:t>The National Water, Sanitation, and Hygiene Commission (NWASHC) was established under the National Water, Sanitation, and Hygiene Commission Act of 2012, which was approved in 2017. This Commission serves as the primary governmental body responsible for overseeing water, sanitation, and hygiene services in Liberia. Acting as a regulatory arm of the Government of Liberia (GOL), the NWASHC is mandated to promote and regulate the development and management of WASH services across the country.</w:t>
            </w:r>
          </w:p>
          <w:p w14:paraId="58EBCC2C" w14:textId="77777777" w:rsidR="00373900" w:rsidRPr="00373900" w:rsidRDefault="00373900" w:rsidP="006E49DE">
            <w:pPr>
              <w:jc w:val="both"/>
              <w:rPr>
                <w:rFonts w:ascii="Gill Sans MT" w:hAnsi="Gill Sans MT"/>
              </w:rPr>
            </w:pPr>
          </w:p>
          <w:p w14:paraId="7581854C" w14:textId="5660C17D" w:rsidR="00224D1F" w:rsidRPr="00373900" w:rsidRDefault="00224D1F" w:rsidP="006E49DE">
            <w:pPr>
              <w:jc w:val="both"/>
              <w:rPr>
                <w:rFonts w:ascii="Gill Sans MT" w:hAnsi="Gill Sans MT"/>
              </w:rPr>
            </w:pPr>
            <w:r w:rsidRPr="00373900">
              <w:rPr>
                <w:rFonts w:ascii="Gill Sans MT" w:hAnsi="Gill Sans MT"/>
              </w:rPr>
              <w:t>On November 1, 2024, H.E. Joseph N. Boakai Sr., the President of the Republic of Liberia, officially launched the Performance Management and Compliance System (PMCS) at the ESJ Ministerial Complex in Congo Town. The CEO of NWASHC, Hon. George W.K. Yarngo, also participated in this significant event. Following the launch, on November 4-5, 2024, three key staff members—Philip M. Mckay, Queennella K. Gilayeneh, and Audrey Bryant—were trained as focal persons within the NWASHC to facilitate the implementation of the PMCS.</w:t>
            </w:r>
          </w:p>
          <w:p w14:paraId="2D54B00E" w14:textId="77777777" w:rsidR="00224D1F" w:rsidRPr="00373900" w:rsidRDefault="00224D1F" w:rsidP="006E49DE">
            <w:pPr>
              <w:jc w:val="both"/>
              <w:rPr>
                <w:rFonts w:ascii="Gill Sans MT" w:hAnsi="Gill Sans MT"/>
              </w:rPr>
            </w:pPr>
          </w:p>
          <w:p w14:paraId="1B6A259B" w14:textId="77777777" w:rsidR="00224D1F" w:rsidRPr="00373900" w:rsidRDefault="00224D1F" w:rsidP="006E49DE">
            <w:pPr>
              <w:jc w:val="both"/>
              <w:rPr>
                <w:rFonts w:ascii="Gill Sans MT" w:hAnsi="Gill Sans MT"/>
              </w:rPr>
            </w:pPr>
            <w:r w:rsidRPr="00373900">
              <w:rPr>
                <w:rFonts w:ascii="Gill Sans MT" w:hAnsi="Gill Sans MT"/>
              </w:rPr>
              <w:t>The PMCS serves as a comprehensive framework aimed at monitoring and evaluating the performance of public sector institutions in Liberia. A critical component of this system is the Service Delivery Charter (SDC), which focuses specifically on tracking service implementation within these institutions. This initiative began during the fourth quarter of the fiscal year 2024, particularly in November and December, marking an important step toward enhancing accountability, transparency, and efficiency in public service delivery.</w:t>
            </w:r>
          </w:p>
          <w:p w14:paraId="4B83F163" w14:textId="77777777" w:rsidR="00224D1F" w:rsidRPr="00373900" w:rsidRDefault="00224D1F" w:rsidP="006E49DE">
            <w:pPr>
              <w:jc w:val="both"/>
              <w:rPr>
                <w:rFonts w:ascii="Gill Sans MT" w:hAnsi="Gill Sans MT"/>
              </w:rPr>
            </w:pPr>
          </w:p>
          <w:p w14:paraId="6DF8AAA2" w14:textId="0AD5E516" w:rsidR="00224D1F" w:rsidRPr="00373900" w:rsidRDefault="00224D1F" w:rsidP="006E49DE">
            <w:pPr>
              <w:jc w:val="both"/>
              <w:rPr>
                <w:rFonts w:ascii="Gill Sans MT" w:hAnsi="Gill Sans MT"/>
              </w:rPr>
            </w:pPr>
            <w:r w:rsidRPr="00373900">
              <w:rPr>
                <w:rFonts w:ascii="Gill Sans MT" w:hAnsi="Gill Sans MT"/>
              </w:rPr>
              <w:t>The SDC represents a social contract between the NWASHC, WASH Service Delivery Institutions, and the citizens of Liberia. It outlines the responsibilities and commitments of the Commission to continuously improve the quality of services provided to the public. Once the targets are established along with performance standards and evaluation methods, the SDC aims to address common criticisms regarding inefficiency in public service and to foster a culture of accountability and responsiveness within the WASH sector.</w:t>
            </w:r>
          </w:p>
        </w:tc>
      </w:tr>
      <w:tr w:rsidR="00C96F67" w:rsidRPr="00373900" w14:paraId="7350F134" w14:textId="77777777" w:rsidTr="006E49DE">
        <w:trPr>
          <w:trHeight w:val="310"/>
        </w:trPr>
        <w:tc>
          <w:tcPr>
            <w:tcW w:w="9072" w:type="dxa"/>
            <w:shd w:val="clear" w:color="auto" w:fill="227ACB"/>
          </w:tcPr>
          <w:p w14:paraId="4EFDA287" w14:textId="28FD4C3E" w:rsidR="00C96F67" w:rsidRPr="006E49DE" w:rsidRDefault="00224D1F" w:rsidP="006E49DE">
            <w:pPr>
              <w:jc w:val="center"/>
              <w:rPr>
                <w:rFonts w:ascii="Gill Sans MT" w:hAnsi="Gill Sans MT"/>
                <w:b/>
              </w:rPr>
            </w:pPr>
            <w:r w:rsidRPr="006E49DE">
              <w:rPr>
                <w:rFonts w:ascii="Gill Sans MT" w:hAnsi="Gill Sans MT"/>
                <w:b/>
              </w:rPr>
              <w:lastRenderedPageBreak/>
              <w:t>RATIONALE</w:t>
            </w:r>
          </w:p>
        </w:tc>
      </w:tr>
      <w:tr w:rsidR="00C96F67" w:rsidRPr="00373900" w14:paraId="33E90C2D" w14:textId="77777777" w:rsidTr="006E49DE">
        <w:trPr>
          <w:trHeight w:val="3130"/>
        </w:trPr>
        <w:tc>
          <w:tcPr>
            <w:tcW w:w="9072" w:type="dxa"/>
            <w:shd w:val="clear" w:color="auto" w:fill="auto"/>
          </w:tcPr>
          <w:p w14:paraId="777B79AD" w14:textId="77777777" w:rsidR="00373900" w:rsidRPr="00373900" w:rsidRDefault="00373900" w:rsidP="00373900">
            <w:pPr>
              <w:rPr>
                <w:rFonts w:ascii="Gill Sans MT" w:hAnsi="Gill Sans MT"/>
              </w:rPr>
            </w:pPr>
          </w:p>
          <w:p w14:paraId="5A811AB5" w14:textId="692CD1DA" w:rsidR="00C57ABA" w:rsidRDefault="00C57ABA" w:rsidP="006E49DE">
            <w:pPr>
              <w:jc w:val="both"/>
              <w:rPr>
                <w:rFonts w:ascii="Gill Sans MT" w:eastAsia="Times New Roman" w:hAnsi="Gill Sans MT"/>
                <w:bCs w:val="0"/>
              </w:rPr>
            </w:pPr>
            <w:r w:rsidRPr="00373900">
              <w:rPr>
                <w:rFonts w:ascii="Gill Sans MT" w:eastAsia="Times New Roman" w:hAnsi="Gill Sans MT"/>
                <w:bCs w:val="0"/>
              </w:rPr>
              <w:t>The Service Delivery Charter (SDC) is anchored in the need for enhanced accountability and efficiency within Liberia's public sector. A crucial element of the PMCS is the establishment of Performance Contracts, which require heads of government institutions to align objectives, targets, and deliverables with national priorities.</w:t>
            </w:r>
          </w:p>
          <w:p w14:paraId="393DF9EB" w14:textId="77777777" w:rsidR="006E49DE" w:rsidRPr="00373900" w:rsidRDefault="006E49DE" w:rsidP="006E49DE">
            <w:pPr>
              <w:jc w:val="both"/>
              <w:rPr>
                <w:rFonts w:ascii="Gill Sans MT" w:eastAsia="Times New Roman" w:hAnsi="Gill Sans MT"/>
                <w:bCs w:val="0"/>
              </w:rPr>
            </w:pPr>
          </w:p>
          <w:p w14:paraId="25EA71AA" w14:textId="77777777" w:rsidR="00C57ABA" w:rsidRDefault="00C57ABA" w:rsidP="006E49DE">
            <w:pPr>
              <w:jc w:val="both"/>
              <w:rPr>
                <w:rFonts w:ascii="Gill Sans MT" w:eastAsia="Times New Roman" w:hAnsi="Gill Sans MT"/>
                <w:bCs w:val="0"/>
              </w:rPr>
            </w:pPr>
            <w:r w:rsidRPr="00373900">
              <w:rPr>
                <w:rFonts w:ascii="Gill Sans MT" w:eastAsia="Times New Roman" w:hAnsi="Gill Sans MT"/>
                <w:bCs w:val="0"/>
              </w:rPr>
              <w:t>To ensure commitments are met, the PMCS features a robust Performance Monitoring and Evaluation system that regularly assesses progress. This oversight guarantees that Ministries, Agencies, and Commissions (MACs) fulfill their obligations and deliver quality services to the public.</w:t>
            </w:r>
          </w:p>
          <w:p w14:paraId="16862331" w14:textId="77777777" w:rsidR="006E49DE" w:rsidRPr="00373900" w:rsidRDefault="006E49DE" w:rsidP="006E49DE">
            <w:pPr>
              <w:jc w:val="both"/>
              <w:rPr>
                <w:rFonts w:ascii="Gill Sans MT" w:eastAsia="Times New Roman" w:hAnsi="Gill Sans MT"/>
                <w:bCs w:val="0"/>
              </w:rPr>
            </w:pPr>
          </w:p>
          <w:p w14:paraId="2E174D6B" w14:textId="77777777" w:rsidR="00C57ABA" w:rsidRPr="00373900" w:rsidRDefault="00C57ABA" w:rsidP="006E49DE">
            <w:pPr>
              <w:jc w:val="both"/>
              <w:rPr>
                <w:rFonts w:ascii="Gill Sans MT" w:eastAsia="Times New Roman" w:hAnsi="Gill Sans MT"/>
                <w:bCs w:val="0"/>
              </w:rPr>
            </w:pPr>
            <w:r w:rsidRPr="00373900">
              <w:rPr>
                <w:rFonts w:ascii="Gill Sans MT" w:eastAsia="Times New Roman" w:hAnsi="Gill Sans MT"/>
                <w:bCs w:val="0"/>
              </w:rPr>
              <w:t>The PMCS also emphasizes stakeholder engagement through workshops and training sessions, enhancing MAC staff capabilities and promoting active participation essential for achieving Liberia's development goals. Additionally, the Citizen Feedback Mechanism (CFM) empowers citizens to share experiences and provide input on public services, ensuring a responsive approach to service delivery.</w:t>
            </w:r>
          </w:p>
          <w:p w14:paraId="3E6C3800" w14:textId="77777777" w:rsidR="006E49DE" w:rsidRDefault="006E49DE" w:rsidP="006E49DE">
            <w:pPr>
              <w:jc w:val="both"/>
              <w:rPr>
                <w:rFonts w:ascii="Gill Sans MT" w:eastAsia="Times New Roman" w:hAnsi="Gill Sans MT"/>
                <w:bCs w:val="0"/>
              </w:rPr>
            </w:pPr>
          </w:p>
          <w:p w14:paraId="4CE786D7" w14:textId="3300BD55" w:rsidR="00373900" w:rsidRPr="00373900" w:rsidRDefault="00C57ABA" w:rsidP="006E49DE">
            <w:pPr>
              <w:jc w:val="both"/>
              <w:rPr>
                <w:rFonts w:ascii="Gill Sans MT" w:hAnsi="Gill Sans MT"/>
              </w:rPr>
            </w:pPr>
            <w:r w:rsidRPr="00373900">
              <w:rPr>
                <w:rFonts w:ascii="Gill Sans MT" w:eastAsia="Times New Roman" w:hAnsi="Gill Sans MT"/>
                <w:bCs w:val="0"/>
              </w:rPr>
              <w:t>Hosting an orientation for the PMCS is a vital step in reinforcing our commitment to transparency, accountability, and responsiveness in public service. This orientation will equip participants with the necessary tools and knowledge to effectively implement the PMCS, enhancing the quality of services provided to all Liberians.</w:t>
            </w:r>
          </w:p>
          <w:p w14:paraId="1FE1C902" w14:textId="45C86425" w:rsidR="00373900" w:rsidRPr="00373900" w:rsidRDefault="00373900" w:rsidP="00373900">
            <w:pPr>
              <w:rPr>
                <w:rFonts w:ascii="Gill Sans MT" w:hAnsi="Gill Sans MT"/>
                <w:bCs w:val="0"/>
              </w:rPr>
            </w:pPr>
          </w:p>
        </w:tc>
      </w:tr>
      <w:tr w:rsidR="00224D1F" w:rsidRPr="00373900" w14:paraId="763B7373" w14:textId="77777777" w:rsidTr="006E49DE">
        <w:trPr>
          <w:trHeight w:val="199"/>
        </w:trPr>
        <w:tc>
          <w:tcPr>
            <w:tcW w:w="9072" w:type="dxa"/>
            <w:shd w:val="clear" w:color="auto" w:fill="227ACB"/>
          </w:tcPr>
          <w:p w14:paraId="420C8AF3" w14:textId="0177ACAA" w:rsidR="00224D1F" w:rsidRPr="006E49DE" w:rsidRDefault="00016181" w:rsidP="006E49DE">
            <w:pPr>
              <w:jc w:val="center"/>
              <w:rPr>
                <w:rFonts w:ascii="Gill Sans MT" w:hAnsi="Gill Sans MT"/>
                <w:b/>
              </w:rPr>
            </w:pPr>
            <w:r w:rsidRPr="006E49DE">
              <w:rPr>
                <w:rFonts w:ascii="Gill Sans MT" w:hAnsi="Gill Sans MT"/>
                <w:b/>
              </w:rPr>
              <w:t>OBJECTIVES OF THE PMCS ORIENTATION</w:t>
            </w:r>
          </w:p>
        </w:tc>
      </w:tr>
      <w:tr w:rsidR="00016181" w:rsidRPr="00373900" w14:paraId="0C341503" w14:textId="77777777" w:rsidTr="006E49DE">
        <w:trPr>
          <w:trHeight w:val="2608"/>
        </w:trPr>
        <w:tc>
          <w:tcPr>
            <w:tcW w:w="9072" w:type="dxa"/>
            <w:shd w:val="clear" w:color="auto" w:fill="auto"/>
          </w:tcPr>
          <w:p w14:paraId="07D0D19C" w14:textId="0CA0B4EA" w:rsidR="006E49DE" w:rsidRPr="006E49DE" w:rsidRDefault="006E49DE" w:rsidP="006E49DE">
            <w:pPr>
              <w:pStyle w:val="ListParagraph"/>
              <w:rPr>
                <w:rFonts w:ascii="Gill Sans MT" w:eastAsia="Times New Roman" w:hAnsi="Gill Sans MT"/>
                <w:bCs w:val="0"/>
              </w:rPr>
            </w:pPr>
          </w:p>
          <w:p w14:paraId="3D43BA62" w14:textId="58AD34D6" w:rsidR="00C57ABA" w:rsidRPr="00140A0E" w:rsidRDefault="00C57ABA" w:rsidP="006E49DE">
            <w:pPr>
              <w:pStyle w:val="ListParagraph"/>
              <w:numPr>
                <w:ilvl w:val="0"/>
                <w:numId w:val="22"/>
              </w:numPr>
              <w:jc w:val="both"/>
              <w:rPr>
                <w:rFonts w:ascii="Gill Sans MT" w:eastAsia="Times New Roman" w:hAnsi="Gill Sans MT"/>
                <w:bCs w:val="0"/>
              </w:rPr>
            </w:pPr>
            <w:r w:rsidRPr="006E49DE">
              <w:rPr>
                <w:rFonts w:ascii="Gill Sans MT" w:eastAsia="Times New Roman" w:hAnsi="Gill Sans MT"/>
                <w:b/>
                <w:bCs w:val="0"/>
              </w:rPr>
              <w:t>Familiarization with PMCS</w:t>
            </w:r>
            <w:r w:rsidRPr="00140A0E">
              <w:rPr>
                <w:rFonts w:ascii="Gill Sans MT" w:eastAsia="Times New Roman" w:hAnsi="Gill Sans MT"/>
              </w:rPr>
              <w:t>:</w:t>
            </w:r>
            <w:r w:rsidRPr="00140A0E">
              <w:rPr>
                <w:rFonts w:ascii="Gill Sans MT" w:eastAsia="Times New Roman" w:hAnsi="Gill Sans MT"/>
                <w:bCs w:val="0"/>
              </w:rPr>
              <w:t xml:space="preserve"> Provide participants with a comprehensive understanding of the PMCS framework, its purpose, and alignment with national priorities in the WASH sector.</w:t>
            </w:r>
          </w:p>
          <w:p w14:paraId="6A521465" w14:textId="129B14DF" w:rsidR="00C57ABA" w:rsidRPr="00140A0E" w:rsidRDefault="00C57ABA" w:rsidP="006E49DE">
            <w:pPr>
              <w:pStyle w:val="ListParagraph"/>
              <w:numPr>
                <w:ilvl w:val="0"/>
                <w:numId w:val="22"/>
              </w:numPr>
              <w:jc w:val="both"/>
              <w:rPr>
                <w:rFonts w:ascii="Gill Sans MT" w:eastAsia="Times New Roman" w:hAnsi="Gill Sans MT"/>
                <w:bCs w:val="0"/>
              </w:rPr>
            </w:pPr>
            <w:r w:rsidRPr="006E49DE">
              <w:rPr>
                <w:rFonts w:ascii="Gill Sans MT" w:eastAsia="Times New Roman" w:hAnsi="Gill Sans MT"/>
                <w:b/>
                <w:bCs w:val="0"/>
              </w:rPr>
              <w:t>Training on Performance Contracts</w:t>
            </w:r>
            <w:r w:rsidRPr="00140A0E">
              <w:rPr>
                <w:rFonts w:ascii="Gill Sans MT" w:eastAsia="Times New Roman" w:hAnsi="Gill Sans MT"/>
              </w:rPr>
              <w:t>:</w:t>
            </w:r>
            <w:r w:rsidRPr="00140A0E">
              <w:rPr>
                <w:rFonts w:ascii="Gill Sans MT" w:eastAsia="Times New Roman" w:hAnsi="Gill Sans MT"/>
                <w:bCs w:val="0"/>
              </w:rPr>
              <w:t xml:space="preserve"> Educate participants on the importance of Performance Contracts, detailing how to set specific objectives, targets, and deliverables reflecting institutional mandates.</w:t>
            </w:r>
          </w:p>
          <w:p w14:paraId="69E55BE1" w14:textId="627C7B36" w:rsidR="00C57ABA" w:rsidRPr="00140A0E" w:rsidRDefault="00C57ABA" w:rsidP="006E49DE">
            <w:pPr>
              <w:pStyle w:val="ListParagraph"/>
              <w:numPr>
                <w:ilvl w:val="0"/>
                <w:numId w:val="22"/>
              </w:numPr>
              <w:jc w:val="both"/>
              <w:rPr>
                <w:rFonts w:ascii="Gill Sans MT" w:eastAsia="Times New Roman" w:hAnsi="Gill Sans MT"/>
                <w:bCs w:val="0"/>
              </w:rPr>
            </w:pPr>
            <w:r w:rsidRPr="006E49DE">
              <w:rPr>
                <w:rFonts w:ascii="Gill Sans MT" w:eastAsia="Times New Roman" w:hAnsi="Gill Sans MT"/>
                <w:b/>
                <w:bCs w:val="0"/>
              </w:rPr>
              <w:t>Enhancing Monitoring and Evaluation Skills</w:t>
            </w:r>
            <w:r w:rsidRPr="00140A0E">
              <w:rPr>
                <w:rFonts w:ascii="Gill Sans MT" w:eastAsia="Times New Roman" w:hAnsi="Gill Sans MT"/>
              </w:rPr>
              <w:t>:</w:t>
            </w:r>
            <w:r w:rsidRPr="00140A0E">
              <w:rPr>
                <w:rFonts w:ascii="Gill Sans MT" w:eastAsia="Times New Roman" w:hAnsi="Gill Sans MT"/>
                <w:bCs w:val="0"/>
              </w:rPr>
              <w:t xml:space="preserve"> Equip participants with skills for effective performance monitoring and evaluation, enabling them to track progress against established targets.</w:t>
            </w:r>
          </w:p>
          <w:p w14:paraId="1F02A3E0" w14:textId="5C8FBC67" w:rsidR="00C57ABA" w:rsidRPr="00140A0E" w:rsidRDefault="00C57ABA" w:rsidP="006E49DE">
            <w:pPr>
              <w:pStyle w:val="ListParagraph"/>
              <w:numPr>
                <w:ilvl w:val="0"/>
                <w:numId w:val="22"/>
              </w:numPr>
              <w:jc w:val="both"/>
              <w:rPr>
                <w:rFonts w:ascii="Gill Sans MT" w:eastAsia="Times New Roman" w:hAnsi="Gill Sans MT"/>
                <w:bCs w:val="0"/>
              </w:rPr>
            </w:pPr>
            <w:r w:rsidRPr="006E49DE">
              <w:rPr>
                <w:rFonts w:ascii="Gill Sans MT" w:eastAsia="Times New Roman" w:hAnsi="Gill Sans MT"/>
                <w:b/>
                <w:bCs w:val="0"/>
              </w:rPr>
              <w:t>Promoting Stakeholder Engagement</w:t>
            </w:r>
            <w:r w:rsidRPr="00140A0E">
              <w:rPr>
                <w:rFonts w:ascii="Gill Sans MT" w:eastAsia="Times New Roman" w:hAnsi="Gill Sans MT"/>
              </w:rPr>
              <w:t>:</w:t>
            </w:r>
            <w:r w:rsidRPr="00140A0E">
              <w:rPr>
                <w:rFonts w:ascii="Gill Sans MT" w:eastAsia="Times New Roman" w:hAnsi="Gill Sans MT"/>
                <w:bCs w:val="0"/>
              </w:rPr>
              <w:t xml:space="preserve"> Highlight the significance of stakeholder engagement and collaboration, offering strategies for effective communication and partnerships.</w:t>
            </w:r>
          </w:p>
          <w:p w14:paraId="6D69714E" w14:textId="77777777" w:rsidR="00016181" w:rsidRPr="006E49DE" w:rsidRDefault="00C57ABA" w:rsidP="006E49DE">
            <w:pPr>
              <w:pStyle w:val="ListParagraph"/>
              <w:numPr>
                <w:ilvl w:val="0"/>
                <w:numId w:val="22"/>
              </w:numPr>
              <w:jc w:val="both"/>
              <w:rPr>
                <w:rFonts w:ascii="Gill Sans MT" w:hAnsi="Gill Sans MT"/>
              </w:rPr>
            </w:pPr>
            <w:r w:rsidRPr="006E49DE">
              <w:rPr>
                <w:rFonts w:ascii="Gill Sans MT" w:eastAsia="Times New Roman" w:hAnsi="Gill Sans MT"/>
                <w:b/>
                <w:bCs w:val="0"/>
              </w:rPr>
              <w:t>Empowering Citizen Feedback Mechanisms</w:t>
            </w:r>
            <w:r w:rsidRPr="00140A0E">
              <w:rPr>
                <w:rFonts w:ascii="Gill Sans MT" w:eastAsia="Times New Roman" w:hAnsi="Gill Sans MT"/>
              </w:rPr>
              <w:t>:</w:t>
            </w:r>
            <w:r w:rsidRPr="00140A0E">
              <w:rPr>
                <w:rFonts w:ascii="Gill Sans MT" w:eastAsia="Times New Roman" w:hAnsi="Gill Sans MT"/>
                <w:bCs w:val="0"/>
              </w:rPr>
              <w:t xml:space="preserve"> Train participants on implementing the Citizen Feedback Mechanism (CFM) to ensure citizen input is integrated into service delivery processes.</w:t>
            </w:r>
          </w:p>
          <w:p w14:paraId="701C63F8" w14:textId="6F813303" w:rsidR="006E49DE" w:rsidRPr="00140A0E" w:rsidRDefault="006E49DE" w:rsidP="006E49DE">
            <w:pPr>
              <w:pStyle w:val="ListParagraph"/>
              <w:rPr>
                <w:rFonts w:ascii="Gill Sans MT" w:hAnsi="Gill Sans MT"/>
              </w:rPr>
            </w:pPr>
          </w:p>
        </w:tc>
      </w:tr>
      <w:tr w:rsidR="00C96F67" w:rsidRPr="00373900" w14:paraId="1B3D09B6" w14:textId="77777777" w:rsidTr="006E49DE">
        <w:trPr>
          <w:trHeight w:val="370"/>
        </w:trPr>
        <w:tc>
          <w:tcPr>
            <w:tcW w:w="9072" w:type="dxa"/>
            <w:shd w:val="clear" w:color="auto" w:fill="227ACB"/>
          </w:tcPr>
          <w:p w14:paraId="4F08AF61" w14:textId="06D142E5" w:rsidR="00C96F67" w:rsidRPr="006E49DE" w:rsidRDefault="00C96F67" w:rsidP="006E49DE">
            <w:pPr>
              <w:jc w:val="center"/>
              <w:rPr>
                <w:rFonts w:ascii="Gill Sans MT" w:hAnsi="Gill Sans MT"/>
                <w:b/>
              </w:rPr>
            </w:pPr>
            <w:r w:rsidRPr="006E49DE">
              <w:rPr>
                <w:rFonts w:ascii="Gill Sans MT" w:hAnsi="Gill Sans MT"/>
                <w:b/>
              </w:rPr>
              <w:t xml:space="preserve">OUTPUTS OF THE </w:t>
            </w:r>
            <w:r w:rsidR="00E12F8C" w:rsidRPr="006E49DE">
              <w:rPr>
                <w:rFonts w:ascii="Gill Sans MT" w:hAnsi="Gill Sans MT"/>
                <w:b/>
              </w:rPr>
              <w:t>PMCS</w:t>
            </w:r>
            <w:r w:rsidR="00E12F8C">
              <w:rPr>
                <w:rFonts w:ascii="Gill Sans MT" w:hAnsi="Gill Sans MT"/>
                <w:b/>
              </w:rPr>
              <w:t xml:space="preserve"> OREINTATION TRAINING </w:t>
            </w:r>
          </w:p>
        </w:tc>
      </w:tr>
      <w:tr w:rsidR="00C96F67" w:rsidRPr="00373900" w14:paraId="3F20FD8D" w14:textId="77777777" w:rsidTr="006E49DE">
        <w:trPr>
          <w:trHeight w:val="2023"/>
        </w:trPr>
        <w:tc>
          <w:tcPr>
            <w:tcW w:w="9072" w:type="dxa"/>
            <w:shd w:val="clear" w:color="auto" w:fill="auto"/>
          </w:tcPr>
          <w:p w14:paraId="2779A20B" w14:textId="77777777" w:rsidR="006E49DE" w:rsidRPr="006E49DE" w:rsidRDefault="006E49DE" w:rsidP="006E49DE">
            <w:pPr>
              <w:pStyle w:val="ListParagraph"/>
              <w:jc w:val="both"/>
              <w:rPr>
                <w:rStyle w:val="Strong"/>
                <w:rFonts w:ascii="Gill Sans MT" w:hAnsi="Gill Sans MT"/>
                <w:b w:val="0"/>
                <w:bCs/>
              </w:rPr>
            </w:pPr>
          </w:p>
          <w:p w14:paraId="13FCF396" w14:textId="012C9C6D" w:rsidR="00373900" w:rsidRPr="00140A0E" w:rsidRDefault="00373900" w:rsidP="006E49DE">
            <w:pPr>
              <w:pStyle w:val="ListParagraph"/>
              <w:numPr>
                <w:ilvl w:val="0"/>
                <w:numId w:val="23"/>
              </w:numPr>
              <w:jc w:val="both"/>
              <w:rPr>
                <w:rFonts w:ascii="Gill Sans MT" w:hAnsi="Gill Sans MT"/>
              </w:rPr>
            </w:pPr>
            <w:r w:rsidRPr="00140A0E">
              <w:rPr>
                <w:rStyle w:val="Strong"/>
                <w:rFonts w:ascii="Gill Sans MT" w:hAnsi="Gill Sans MT"/>
              </w:rPr>
              <w:t>Informed Participants:</w:t>
            </w:r>
            <w:r w:rsidRPr="00140A0E">
              <w:rPr>
                <w:rFonts w:ascii="Gill Sans MT" w:hAnsi="Gill Sans MT"/>
              </w:rPr>
              <w:t xml:space="preserve"> Attendees will gain a clear understanding of the SDC and PMCS frameworks, including their purposes and relevance to the NWASHC's service delivery.</w:t>
            </w:r>
          </w:p>
          <w:p w14:paraId="6A198034" w14:textId="77777777" w:rsidR="00373900" w:rsidRPr="00140A0E" w:rsidRDefault="00373900" w:rsidP="006E49DE">
            <w:pPr>
              <w:pStyle w:val="ListParagraph"/>
              <w:numPr>
                <w:ilvl w:val="0"/>
                <w:numId w:val="23"/>
              </w:numPr>
              <w:jc w:val="both"/>
              <w:rPr>
                <w:rFonts w:ascii="Gill Sans MT" w:hAnsi="Gill Sans MT"/>
              </w:rPr>
            </w:pPr>
            <w:r w:rsidRPr="00140A0E">
              <w:rPr>
                <w:rStyle w:val="Strong"/>
                <w:rFonts w:ascii="Gill Sans MT" w:hAnsi="Gill Sans MT"/>
              </w:rPr>
              <w:t>Draft Service Delivery Charter (SDC):</w:t>
            </w:r>
            <w:r w:rsidRPr="00140A0E">
              <w:rPr>
                <w:rFonts w:ascii="Gill Sans MT" w:hAnsi="Gill Sans MT"/>
              </w:rPr>
              <w:t xml:space="preserve"> Participants will have a comprehensive overview of the draft SDC, ensuring clarity on its components and commitments.</w:t>
            </w:r>
          </w:p>
          <w:p w14:paraId="6F584C5D" w14:textId="77777777" w:rsidR="00373900" w:rsidRPr="00140A0E" w:rsidRDefault="00373900" w:rsidP="006E49DE">
            <w:pPr>
              <w:pStyle w:val="ListParagraph"/>
              <w:numPr>
                <w:ilvl w:val="0"/>
                <w:numId w:val="23"/>
              </w:numPr>
              <w:jc w:val="both"/>
              <w:rPr>
                <w:rFonts w:ascii="Gill Sans MT" w:hAnsi="Gill Sans MT"/>
              </w:rPr>
            </w:pPr>
            <w:r w:rsidRPr="00140A0E">
              <w:rPr>
                <w:rStyle w:val="Strong"/>
                <w:rFonts w:ascii="Gill Sans MT" w:hAnsi="Gill Sans MT"/>
              </w:rPr>
              <w:t>Defined PMCS Objectives:</w:t>
            </w:r>
            <w:r w:rsidRPr="00140A0E">
              <w:rPr>
                <w:rFonts w:ascii="Gill Sans MT" w:hAnsi="Gill Sans MT"/>
              </w:rPr>
              <w:t xml:space="preserve"> Clear articulation of the objectives of the SDC and </w:t>
            </w:r>
            <w:r w:rsidRPr="00140A0E">
              <w:rPr>
                <w:rFonts w:ascii="Gill Sans MT" w:hAnsi="Gill Sans MT"/>
              </w:rPr>
              <w:lastRenderedPageBreak/>
              <w:t>PMCS will be established, emphasizing accountability and performance targets.</w:t>
            </w:r>
          </w:p>
          <w:p w14:paraId="29768732" w14:textId="77777777" w:rsidR="00373900" w:rsidRPr="00140A0E" w:rsidRDefault="00373900" w:rsidP="006E49DE">
            <w:pPr>
              <w:pStyle w:val="ListParagraph"/>
              <w:numPr>
                <w:ilvl w:val="0"/>
                <w:numId w:val="23"/>
              </w:numPr>
              <w:jc w:val="both"/>
              <w:rPr>
                <w:rFonts w:ascii="Gill Sans MT" w:hAnsi="Gill Sans MT"/>
              </w:rPr>
            </w:pPr>
            <w:r w:rsidRPr="00140A0E">
              <w:rPr>
                <w:rStyle w:val="Strong"/>
                <w:rFonts w:ascii="Gill Sans MT" w:hAnsi="Gill Sans MT"/>
              </w:rPr>
              <w:t>Established Performance Targets:</w:t>
            </w:r>
            <w:r w:rsidRPr="00140A0E">
              <w:rPr>
                <w:rFonts w:ascii="Gill Sans MT" w:hAnsi="Gill Sans MT"/>
              </w:rPr>
              <w:t xml:space="preserve"> Participants will leave with a framework for setting measurable PMCS performance targets that align with their institutional mandates.</w:t>
            </w:r>
          </w:p>
          <w:p w14:paraId="3A6DA663" w14:textId="77777777" w:rsidR="00373900" w:rsidRPr="00140A0E" w:rsidRDefault="00373900" w:rsidP="006E49DE">
            <w:pPr>
              <w:pStyle w:val="ListParagraph"/>
              <w:numPr>
                <w:ilvl w:val="0"/>
                <w:numId w:val="23"/>
              </w:numPr>
              <w:jc w:val="both"/>
              <w:rPr>
                <w:rFonts w:ascii="Gill Sans MT" w:hAnsi="Gill Sans MT"/>
              </w:rPr>
            </w:pPr>
            <w:r w:rsidRPr="00140A0E">
              <w:rPr>
                <w:rStyle w:val="Strong"/>
                <w:rFonts w:ascii="Gill Sans MT" w:hAnsi="Gill Sans MT"/>
              </w:rPr>
              <w:t>Awareness of Gender Inclusion:</w:t>
            </w:r>
            <w:r w:rsidRPr="00140A0E">
              <w:rPr>
                <w:rFonts w:ascii="Gill Sans MT" w:hAnsi="Gill Sans MT"/>
              </w:rPr>
              <w:t xml:space="preserve"> Attendees will recognize the importance of gender inclusion in service delivery, fostering a more equitable approach within the NWASHC.</w:t>
            </w:r>
          </w:p>
          <w:p w14:paraId="1B94FC75" w14:textId="77777777" w:rsidR="00373900" w:rsidRPr="00140A0E" w:rsidRDefault="00373900" w:rsidP="006E49DE">
            <w:pPr>
              <w:pStyle w:val="ListParagraph"/>
              <w:numPr>
                <w:ilvl w:val="0"/>
                <w:numId w:val="23"/>
              </w:numPr>
              <w:jc w:val="both"/>
              <w:rPr>
                <w:rFonts w:ascii="Gill Sans MT" w:hAnsi="Gill Sans MT"/>
              </w:rPr>
            </w:pPr>
            <w:r w:rsidRPr="00140A0E">
              <w:rPr>
                <w:rStyle w:val="Strong"/>
                <w:rFonts w:ascii="Gill Sans MT" w:hAnsi="Gill Sans MT"/>
              </w:rPr>
              <w:t>Monitoring and Reporting Framework:</w:t>
            </w:r>
            <w:r w:rsidRPr="00140A0E">
              <w:rPr>
                <w:rFonts w:ascii="Gill Sans MT" w:hAnsi="Gill Sans MT"/>
              </w:rPr>
              <w:t xml:space="preserve"> Participants will be equipped with knowledge of monitoring and reporting mechanisms for SDC performance targets, promoting accountability and transparency.</w:t>
            </w:r>
          </w:p>
          <w:p w14:paraId="0B5B0D7C" w14:textId="4898D38E" w:rsidR="00C96F67" w:rsidRPr="00140A0E" w:rsidRDefault="00373900" w:rsidP="006E49DE">
            <w:pPr>
              <w:pStyle w:val="ListParagraph"/>
              <w:numPr>
                <w:ilvl w:val="0"/>
                <w:numId w:val="23"/>
              </w:numPr>
              <w:jc w:val="both"/>
              <w:rPr>
                <w:rFonts w:ascii="Gill Sans MT" w:hAnsi="Gill Sans MT"/>
              </w:rPr>
            </w:pPr>
            <w:r w:rsidRPr="00140A0E">
              <w:rPr>
                <w:rStyle w:val="Strong"/>
                <w:rFonts w:ascii="Gill Sans MT" w:hAnsi="Gill Sans MT"/>
              </w:rPr>
              <w:t>Commitment to Implementation:</w:t>
            </w:r>
            <w:r w:rsidRPr="00140A0E">
              <w:rPr>
                <w:rFonts w:ascii="Gill Sans MT" w:hAnsi="Gill Sans MT"/>
              </w:rPr>
              <w:t xml:space="preserve"> A renewed commitment to actively implement the PMCS and SDC within the NWASHC, ensuring enhancements in service quality and accountability.</w:t>
            </w:r>
          </w:p>
        </w:tc>
      </w:tr>
      <w:tr w:rsidR="00C96F67" w:rsidRPr="00373900" w14:paraId="11009955" w14:textId="77777777" w:rsidTr="006E49DE">
        <w:trPr>
          <w:trHeight w:val="330"/>
        </w:trPr>
        <w:tc>
          <w:tcPr>
            <w:tcW w:w="9072" w:type="dxa"/>
            <w:shd w:val="clear" w:color="auto" w:fill="227ACB"/>
          </w:tcPr>
          <w:p w14:paraId="372491F8" w14:textId="6FCB78A8" w:rsidR="00C96F67" w:rsidRPr="006E49DE" w:rsidRDefault="00AC130D" w:rsidP="006E49DE">
            <w:pPr>
              <w:jc w:val="center"/>
              <w:rPr>
                <w:rFonts w:ascii="Gill Sans MT" w:hAnsi="Gill Sans MT"/>
                <w:b/>
              </w:rPr>
            </w:pPr>
            <w:r w:rsidRPr="006E49DE">
              <w:rPr>
                <w:rFonts w:ascii="Gill Sans MT" w:hAnsi="Gill Sans MT"/>
                <w:b/>
              </w:rPr>
              <w:lastRenderedPageBreak/>
              <w:t>LOGISTICS</w:t>
            </w:r>
          </w:p>
        </w:tc>
      </w:tr>
      <w:tr w:rsidR="00AC130D" w:rsidRPr="00373900" w14:paraId="6AAEAB07" w14:textId="77777777" w:rsidTr="006E49DE">
        <w:trPr>
          <w:trHeight w:val="1800"/>
        </w:trPr>
        <w:tc>
          <w:tcPr>
            <w:tcW w:w="9072" w:type="dxa"/>
          </w:tcPr>
          <w:p w14:paraId="1A16AEDA" w14:textId="77777777" w:rsidR="00AC130D" w:rsidRPr="00373900" w:rsidRDefault="00AC130D" w:rsidP="00373900">
            <w:pPr>
              <w:rPr>
                <w:rFonts w:ascii="Gill Sans MT" w:hAnsi="Gill Sans MT"/>
              </w:rPr>
            </w:pPr>
          </w:p>
          <w:p w14:paraId="137D68B3" w14:textId="726438D1" w:rsidR="006B6EE5" w:rsidRPr="00140A0E" w:rsidRDefault="006B6EE5" w:rsidP="00140A0E">
            <w:pPr>
              <w:pStyle w:val="ListParagraph"/>
              <w:numPr>
                <w:ilvl w:val="0"/>
                <w:numId w:val="24"/>
              </w:numPr>
              <w:rPr>
                <w:rFonts w:ascii="Gill Sans MT" w:hAnsi="Gill Sans MT"/>
              </w:rPr>
            </w:pPr>
            <w:r w:rsidRPr="00140A0E">
              <w:rPr>
                <w:rFonts w:ascii="Gill Sans MT" w:hAnsi="Gill Sans MT"/>
              </w:rPr>
              <w:t>Sign-in Sheets</w:t>
            </w:r>
          </w:p>
          <w:p w14:paraId="1B305D5A" w14:textId="77777777" w:rsidR="001604D9" w:rsidRDefault="00AC130D" w:rsidP="00140A0E">
            <w:pPr>
              <w:pStyle w:val="ListParagraph"/>
              <w:numPr>
                <w:ilvl w:val="0"/>
                <w:numId w:val="24"/>
              </w:numPr>
              <w:rPr>
                <w:rFonts w:ascii="Gill Sans MT" w:hAnsi="Gill Sans MT"/>
              </w:rPr>
            </w:pPr>
            <w:r w:rsidRPr="00140A0E">
              <w:rPr>
                <w:rFonts w:ascii="Gill Sans MT" w:hAnsi="Gill Sans MT"/>
              </w:rPr>
              <w:t>Flipcharts</w:t>
            </w:r>
          </w:p>
          <w:p w14:paraId="1A583572" w14:textId="4A1CB71A" w:rsidR="00AC130D" w:rsidRPr="00140A0E" w:rsidRDefault="001604D9" w:rsidP="00140A0E">
            <w:pPr>
              <w:pStyle w:val="ListParagraph"/>
              <w:numPr>
                <w:ilvl w:val="0"/>
                <w:numId w:val="24"/>
              </w:numPr>
              <w:rPr>
                <w:rFonts w:ascii="Gill Sans MT" w:hAnsi="Gill Sans MT"/>
              </w:rPr>
            </w:pPr>
            <w:r>
              <w:rPr>
                <w:rFonts w:ascii="Gill Sans MT" w:hAnsi="Gill Sans MT"/>
              </w:rPr>
              <w:t xml:space="preserve">Projector </w:t>
            </w:r>
          </w:p>
          <w:p w14:paraId="6132ED78" w14:textId="77777777" w:rsidR="00AC130D" w:rsidRPr="00140A0E" w:rsidRDefault="00AC130D" w:rsidP="00140A0E">
            <w:pPr>
              <w:pStyle w:val="ListParagraph"/>
              <w:numPr>
                <w:ilvl w:val="0"/>
                <w:numId w:val="24"/>
              </w:numPr>
              <w:rPr>
                <w:rFonts w:ascii="Gill Sans MT" w:hAnsi="Gill Sans MT"/>
              </w:rPr>
            </w:pPr>
            <w:r w:rsidRPr="00140A0E">
              <w:rPr>
                <w:rFonts w:ascii="Gill Sans MT" w:hAnsi="Gill Sans MT"/>
              </w:rPr>
              <w:t>Markers</w:t>
            </w:r>
          </w:p>
          <w:p w14:paraId="4B47B358" w14:textId="77777777" w:rsidR="00AC130D" w:rsidRPr="00140A0E" w:rsidRDefault="00AC130D" w:rsidP="00140A0E">
            <w:pPr>
              <w:pStyle w:val="ListParagraph"/>
              <w:numPr>
                <w:ilvl w:val="0"/>
                <w:numId w:val="24"/>
              </w:numPr>
              <w:rPr>
                <w:rFonts w:ascii="Gill Sans MT" w:hAnsi="Gill Sans MT"/>
              </w:rPr>
            </w:pPr>
            <w:r w:rsidRPr="00140A0E">
              <w:rPr>
                <w:rFonts w:ascii="Gill Sans MT" w:hAnsi="Gill Sans MT"/>
              </w:rPr>
              <w:t>Internet Access/Credits</w:t>
            </w:r>
          </w:p>
          <w:p w14:paraId="1C00712C" w14:textId="77777777" w:rsidR="00AC130D" w:rsidRPr="00140A0E" w:rsidRDefault="00AC130D" w:rsidP="00140A0E">
            <w:pPr>
              <w:pStyle w:val="ListParagraph"/>
              <w:numPr>
                <w:ilvl w:val="0"/>
                <w:numId w:val="24"/>
              </w:numPr>
              <w:rPr>
                <w:rFonts w:ascii="Gill Sans MT" w:hAnsi="Gill Sans MT"/>
              </w:rPr>
            </w:pPr>
            <w:r w:rsidRPr="00140A0E">
              <w:rPr>
                <w:rFonts w:ascii="Gill Sans MT" w:hAnsi="Gill Sans MT"/>
              </w:rPr>
              <w:t>Computers</w:t>
            </w:r>
          </w:p>
          <w:p w14:paraId="5B28F1E5" w14:textId="07171800" w:rsidR="00AC130D" w:rsidRPr="00140A0E" w:rsidRDefault="00AC130D" w:rsidP="00140A0E">
            <w:pPr>
              <w:pStyle w:val="ListParagraph"/>
              <w:numPr>
                <w:ilvl w:val="0"/>
                <w:numId w:val="24"/>
              </w:numPr>
              <w:rPr>
                <w:rFonts w:ascii="Gill Sans MT" w:hAnsi="Gill Sans MT"/>
              </w:rPr>
            </w:pPr>
            <w:r w:rsidRPr="00140A0E">
              <w:rPr>
                <w:rFonts w:ascii="Gill Sans MT" w:hAnsi="Gill Sans MT"/>
              </w:rPr>
              <w:t>Meals (Lunch)</w:t>
            </w:r>
          </w:p>
          <w:p w14:paraId="418D742D" w14:textId="0726A913" w:rsidR="00AC130D" w:rsidRPr="00373900" w:rsidRDefault="00AC130D" w:rsidP="00373900">
            <w:pPr>
              <w:rPr>
                <w:rFonts w:ascii="Gill Sans MT" w:hAnsi="Gill Sans MT"/>
              </w:rPr>
            </w:pPr>
          </w:p>
        </w:tc>
      </w:tr>
      <w:tr w:rsidR="00AC130D" w:rsidRPr="00373900" w14:paraId="21BDF465" w14:textId="77777777" w:rsidTr="006E49DE">
        <w:trPr>
          <w:trHeight w:val="400"/>
        </w:trPr>
        <w:tc>
          <w:tcPr>
            <w:tcW w:w="9072" w:type="dxa"/>
            <w:shd w:val="clear" w:color="auto" w:fill="227ACB"/>
          </w:tcPr>
          <w:p w14:paraId="26FBB791" w14:textId="77AACABD" w:rsidR="00AC130D" w:rsidRPr="006E49DE" w:rsidRDefault="00AC130D" w:rsidP="00140A0E">
            <w:pPr>
              <w:jc w:val="center"/>
              <w:rPr>
                <w:rFonts w:ascii="Gill Sans MT" w:hAnsi="Gill Sans MT"/>
                <w:b/>
              </w:rPr>
            </w:pPr>
            <w:r w:rsidRPr="006E49DE">
              <w:rPr>
                <w:rFonts w:ascii="Gill Sans MT" w:hAnsi="Gill Sans MT"/>
                <w:b/>
              </w:rPr>
              <w:t>DOCUMENT TO BE PRINTED</w:t>
            </w:r>
          </w:p>
        </w:tc>
      </w:tr>
      <w:tr w:rsidR="00AC130D" w:rsidRPr="00373900" w14:paraId="2A9A20A7" w14:textId="77777777" w:rsidTr="006E49DE">
        <w:trPr>
          <w:trHeight w:val="1350"/>
        </w:trPr>
        <w:tc>
          <w:tcPr>
            <w:tcW w:w="9072" w:type="dxa"/>
          </w:tcPr>
          <w:p w14:paraId="341EE8E4" w14:textId="77777777" w:rsidR="00AC130D" w:rsidRPr="00140A0E" w:rsidRDefault="00AC130D" w:rsidP="00140A0E">
            <w:pPr>
              <w:pStyle w:val="ListParagraph"/>
              <w:numPr>
                <w:ilvl w:val="0"/>
                <w:numId w:val="25"/>
              </w:numPr>
              <w:rPr>
                <w:rFonts w:ascii="Gill Sans MT" w:hAnsi="Gill Sans MT"/>
              </w:rPr>
            </w:pPr>
            <w:r w:rsidRPr="00140A0E">
              <w:rPr>
                <w:rFonts w:ascii="Gill Sans MT" w:hAnsi="Gill Sans MT"/>
              </w:rPr>
              <w:t>Draft revised SDC copy</w:t>
            </w:r>
          </w:p>
          <w:p w14:paraId="20D93FA2" w14:textId="77777777" w:rsidR="00AC130D" w:rsidRPr="00140A0E" w:rsidRDefault="00AC130D" w:rsidP="00140A0E">
            <w:pPr>
              <w:pStyle w:val="ListParagraph"/>
              <w:numPr>
                <w:ilvl w:val="0"/>
                <w:numId w:val="25"/>
              </w:numPr>
              <w:rPr>
                <w:rFonts w:ascii="Gill Sans MT" w:hAnsi="Gill Sans MT"/>
              </w:rPr>
            </w:pPr>
            <w:r w:rsidRPr="00140A0E">
              <w:rPr>
                <w:rFonts w:ascii="Gill Sans MT" w:hAnsi="Gill Sans MT"/>
              </w:rPr>
              <w:t>PMCS Targets Tools</w:t>
            </w:r>
          </w:p>
          <w:p w14:paraId="496AE44C" w14:textId="08D795A7" w:rsidR="00AC130D" w:rsidRPr="00140A0E" w:rsidRDefault="00AC130D" w:rsidP="00140A0E">
            <w:pPr>
              <w:pStyle w:val="ListParagraph"/>
              <w:numPr>
                <w:ilvl w:val="0"/>
                <w:numId w:val="25"/>
              </w:numPr>
              <w:rPr>
                <w:rFonts w:ascii="Gill Sans MT" w:hAnsi="Gill Sans MT"/>
              </w:rPr>
            </w:pPr>
            <w:r w:rsidRPr="00140A0E">
              <w:rPr>
                <w:rFonts w:ascii="Gill Sans MT" w:hAnsi="Gill Sans MT"/>
              </w:rPr>
              <w:t>Monitoring and Evaluation Tracker System</w:t>
            </w:r>
            <w:r w:rsidR="00944335">
              <w:rPr>
                <w:rFonts w:ascii="Gill Sans MT" w:hAnsi="Gill Sans MT"/>
              </w:rPr>
              <w:t xml:space="preserve"> tool</w:t>
            </w:r>
          </w:p>
          <w:p w14:paraId="78F0A031" w14:textId="77777777" w:rsidR="00AC130D" w:rsidRDefault="00AC130D" w:rsidP="00140A0E">
            <w:pPr>
              <w:pStyle w:val="ListParagraph"/>
              <w:numPr>
                <w:ilvl w:val="0"/>
                <w:numId w:val="25"/>
              </w:numPr>
              <w:rPr>
                <w:rFonts w:ascii="Gill Sans MT" w:hAnsi="Gill Sans MT"/>
              </w:rPr>
            </w:pPr>
            <w:r w:rsidRPr="00140A0E">
              <w:rPr>
                <w:rFonts w:ascii="Gill Sans MT" w:hAnsi="Gill Sans MT"/>
              </w:rPr>
              <w:t>NWASHC Annual Strategic Plan and Copy AAID/WASH Intervention Objectives</w:t>
            </w:r>
          </w:p>
          <w:p w14:paraId="22E80CC3" w14:textId="77777777" w:rsidR="00E12F8C" w:rsidRDefault="00E12F8C" w:rsidP="00E12F8C">
            <w:pPr>
              <w:rPr>
                <w:rFonts w:ascii="Gill Sans MT" w:hAnsi="Gill Sans MT"/>
              </w:rPr>
            </w:pPr>
          </w:p>
          <w:p w14:paraId="3B3E46F8" w14:textId="77777777" w:rsidR="00E12F8C" w:rsidRDefault="00E12F8C" w:rsidP="00E12F8C">
            <w:pPr>
              <w:rPr>
                <w:rFonts w:ascii="Gill Sans MT" w:hAnsi="Gill Sans MT"/>
              </w:rPr>
            </w:pPr>
          </w:p>
          <w:p w14:paraId="5F355F6D" w14:textId="77777777" w:rsidR="00E12F8C" w:rsidRDefault="00E12F8C" w:rsidP="00E12F8C">
            <w:pPr>
              <w:rPr>
                <w:rFonts w:ascii="Gill Sans MT" w:hAnsi="Gill Sans MT"/>
              </w:rPr>
            </w:pPr>
          </w:p>
          <w:p w14:paraId="1D9AAF71" w14:textId="77777777" w:rsidR="00E12F8C" w:rsidRDefault="00E12F8C" w:rsidP="00E12F8C">
            <w:pPr>
              <w:rPr>
                <w:rFonts w:ascii="Gill Sans MT" w:hAnsi="Gill Sans MT"/>
              </w:rPr>
            </w:pPr>
          </w:p>
          <w:p w14:paraId="52494988" w14:textId="77777777" w:rsidR="00E12F8C" w:rsidRDefault="00E12F8C" w:rsidP="00E12F8C">
            <w:pPr>
              <w:rPr>
                <w:rFonts w:ascii="Gill Sans MT" w:hAnsi="Gill Sans MT"/>
              </w:rPr>
            </w:pPr>
          </w:p>
          <w:p w14:paraId="6096CB2F" w14:textId="77777777" w:rsidR="00E12F8C" w:rsidRDefault="00E12F8C" w:rsidP="00E12F8C">
            <w:pPr>
              <w:rPr>
                <w:rFonts w:ascii="Gill Sans MT" w:hAnsi="Gill Sans MT"/>
              </w:rPr>
            </w:pPr>
          </w:p>
          <w:p w14:paraId="13FDAFAE" w14:textId="77777777" w:rsidR="00E12F8C" w:rsidRDefault="00E12F8C" w:rsidP="00E12F8C">
            <w:pPr>
              <w:rPr>
                <w:rFonts w:ascii="Gill Sans MT" w:hAnsi="Gill Sans MT"/>
              </w:rPr>
            </w:pPr>
          </w:p>
          <w:p w14:paraId="06496561" w14:textId="77777777" w:rsidR="00E12F8C" w:rsidRDefault="00E12F8C" w:rsidP="00E12F8C">
            <w:pPr>
              <w:rPr>
                <w:rFonts w:ascii="Gill Sans MT" w:hAnsi="Gill Sans MT"/>
              </w:rPr>
            </w:pPr>
          </w:p>
          <w:p w14:paraId="48C2F26F" w14:textId="77777777" w:rsidR="00E12F8C" w:rsidRDefault="00E12F8C" w:rsidP="00E12F8C">
            <w:pPr>
              <w:rPr>
                <w:rFonts w:ascii="Gill Sans MT" w:hAnsi="Gill Sans MT"/>
              </w:rPr>
            </w:pPr>
          </w:p>
          <w:p w14:paraId="79DB6F00" w14:textId="77777777" w:rsidR="00E12F8C" w:rsidRDefault="00E12F8C" w:rsidP="00E12F8C">
            <w:pPr>
              <w:rPr>
                <w:rFonts w:ascii="Gill Sans MT" w:hAnsi="Gill Sans MT"/>
              </w:rPr>
            </w:pPr>
          </w:p>
          <w:p w14:paraId="723E5BAB" w14:textId="77777777" w:rsidR="00E12F8C" w:rsidRDefault="00E12F8C" w:rsidP="00E12F8C">
            <w:pPr>
              <w:rPr>
                <w:rFonts w:ascii="Gill Sans MT" w:hAnsi="Gill Sans MT"/>
              </w:rPr>
            </w:pPr>
          </w:p>
          <w:p w14:paraId="5D4F94F2" w14:textId="77777777" w:rsidR="00E12F8C" w:rsidRDefault="00E12F8C" w:rsidP="00E12F8C">
            <w:pPr>
              <w:rPr>
                <w:rFonts w:ascii="Gill Sans MT" w:hAnsi="Gill Sans MT"/>
              </w:rPr>
            </w:pPr>
          </w:p>
          <w:p w14:paraId="5112026C" w14:textId="77777777" w:rsidR="00E12F8C" w:rsidRDefault="00E12F8C" w:rsidP="00E12F8C">
            <w:pPr>
              <w:rPr>
                <w:rFonts w:ascii="Gill Sans MT" w:hAnsi="Gill Sans MT"/>
              </w:rPr>
            </w:pPr>
          </w:p>
          <w:p w14:paraId="3AF3C266" w14:textId="77777777" w:rsidR="00E12F8C" w:rsidRDefault="00E12F8C" w:rsidP="00E12F8C">
            <w:pPr>
              <w:rPr>
                <w:rFonts w:ascii="Gill Sans MT" w:hAnsi="Gill Sans MT"/>
              </w:rPr>
            </w:pPr>
          </w:p>
          <w:p w14:paraId="3475A2BD" w14:textId="77777777" w:rsidR="00E12F8C" w:rsidRDefault="00E12F8C" w:rsidP="00E12F8C">
            <w:pPr>
              <w:rPr>
                <w:rFonts w:ascii="Gill Sans MT" w:hAnsi="Gill Sans MT"/>
              </w:rPr>
            </w:pPr>
          </w:p>
          <w:p w14:paraId="1FF104C7" w14:textId="77777777" w:rsidR="00E12F8C" w:rsidRDefault="00E12F8C" w:rsidP="00E12F8C">
            <w:pPr>
              <w:rPr>
                <w:rFonts w:ascii="Gill Sans MT" w:hAnsi="Gill Sans MT"/>
              </w:rPr>
            </w:pPr>
          </w:p>
          <w:p w14:paraId="7C511125" w14:textId="77777777" w:rsidR="00E12F8C" w:rsidRDefault="00E12F8C" w:rsidP="00E12F8C">
            <w:pPr>
              <w:rPr>
                <w:rFonts w:ascii="Gill Sans MT" w:hAnsi="Gill Sans MT"/>
              </w:rPr>
            </w:pPr>
          </w:p>
          <w:p w14:paraId="4D0BA3E3" w14:textId="77777777" w:rsidR="00E12F8C" w:rsidRDefault="00E12F8C" w:rsidP="00E12F8C">
            <w:pPr>
              <w:rPr>
                <w:rFonts w:ascii="Gill Sans MT" w:hAnsi="Gill Sans MT"/>
              </w:rPr>
            </w:pPr>
          </w:p>
          <w:p w14:paraId="529B2796" w14:textId="77777777" w:rsidR="00E12F8C" w:rsidRDefault="00E12F8C" w:rsidP="00E12F8C">
            <w:pPr>
              <w:rPr>
                <w:rFonts w:ascii="Gill Sans MT" w:hAnsi="Gill Sans MT"/>
              </w:rPr>
            </w:pPr>
          </w:p>
          <w:p w14:paraId="254A8374" w14:textId="77777777" w:rsidR="00E12F8C" w:rsidRDefault="00E12F8C" w:rsidP="00E12F8C">
            <w:pPr>
              <w:rPr>
                <w:rFonts w:ascii="Gill Sans MT" w:hAnsi="Gill Sans MT"/>
              </w:rPr>
            </w:pPr>
          </w:p>
          <w:p w14:paraId="401617C1" w14:textId="77777777" w:rsidR="00E12F8C" w:rsidRPr="00E12F8C" w:rsidRDefault="00E12F8C" w:rsidP="00E12F8C">
            <w:pPr>
              <w:rPr>
                <w:rFonts w:ascii="Gill Sans MT" w:hAnsi="Gill Sans MT"/>
              </w:rPr>
            </w:pPr>
          </w:p>
        </w:tc>
      </w:tr>
      <w:tr w:rsidR="006E49DE" w:rsidRPr="00373900" w14:paraId="249DD192" w14:textId="77777777" w:rsidTr="006E49DE">
        <w:tc>
          <w:tcPr>
            <w:tcW w:w="9072" w:type="dxa"/>
            <w:shd w:val="clear" w:color="auto" w:fill="227ACB"/>
          </w:tcPr>
          <w:p w14:paraId="278496E7" w14:textId="77777777" w:rsidR="00AC130D" w:rsidRPr="006E49DE" w:rsidRDefault="00AC130D" w:rsidP="006E49DE">
            <w:pPr>
              <w:jc w:val="center"/>
              <w:rPr>
                <w:rFonts w:ascii="Gill Sans MT" w:hAnsi="Gill Sans MT"/>
                <w:b/>
                <w:bCs w:val="0"/>
              </w:rPr>
            </w:pPr>
            <w:r w:rsidRPr="006E49DE">
              <w:rPr>
                <w:rFonts w:ascii="Gill Sans MT" w:hAnsi="Gill Sans MT"/>
                <w:b/>
                <w:bCs w:val="0"/>
              </w:rPr>
              <w:lastRenderedPageBreak/>
              <w:t>PROPOSED AGENDA</w:t>
            </w:r>
          </w:p>
        </w:tc>
      </w:tr>
      <w:tr w:rsidR="00AC130D" w:rsidRPr="00373900" w14:paraId="0CCF2067" w14:textId="77777777" w:rsidTr="006E49DE">
        <w:tc>
          <w:tcPr>
            <w:tcW w:w="9072" w:type="dxa"/>
          </w:tcPr>
          <w:tbl>
            <w:tblPr>
              <w:tblStyle w:val="TableGrid"/>
              <w:tblW w:w="9609" w:type="dxa"/>
              <w:tblLook w:val="04A0" w:firstRow="1" w:lastRow="0" w:firstColumn="1" w:lastColumn="0" w:noHBand="0" w:noVBand="1"/>
            </w:tblPr>
            <w:tblGrid>
              <w:gridCol w:w="2089"/>
              <w:gridCol w:w="3620"/>
              <w:gridCol w:w="3900"/>
            </w:tblGrid>
            <w:tr w:rsidR="00AC130D" w:rsidRPr="00373900" w14:paraId="5AF4A8DB" w14:textId="77777777" w:rsidTr="00F738A2">
              <w:trPr>
                <w:trHeight w:val="272"/>
              </w:trPr>
              <w:tc>
                <w:tcPr>
                  <w:tcW w:w="2089" w:type="dxa"/>
                </w:tcPr>
                <w:p w14:paraId="557D839D" w14:textId="77777777" w:rsidR="00AC130D" w:rsidRPr="00373900" w:rsidRDefault="00AC130D" w:rsidP="006E49DE">
                  <w:pPr>
                    <w:jc w:val="center"/>
                    <w:rPr>
                      <w:rFonts w:ascii="Gill Sans MT" w:hAnsi="Gill Sans MT"/>
                      <w:bCs w:val="0"/>
                    </w:rPr>
                  </w:pPr>
                  <w:r w:rsidRPr="00373900">
                    <w:rPr>
                      <w:rFonts w:ascii="Gill Sans MT" w:hAnsi="Gill Sans MT"/>
                      <w:bCs w:val="0"/>
                    </w:rPr>
                    <w:t>Time</w:t>
                  </w:r>
                </w:p>
              </w:tc>
              <w:tc>
                <w:tcPr>
                  <w:tcW w:w="3620" w:type="dxa"/>
                </w:tcPr>
                <w:p w14:paraId="4B2EF301" w14:textId="77777777" w:rsidR="00AC130D" w:rsidRPr="00373900" w:rsidRDefault="00AC130D" w:rsidP="006E49DE">
                  <w:pPr>
                    <w:jc w:val="center"/>
                    <w:rPr>
                      <w:rFonts w:ascii="Gill Sans MT" w:hAnsi="Gill Sans MT"/>
                      <w:bCs w:val="0"/>
                    </w:rPr>
                  </w:pPr>
                  <w:r w:rsidRPr="00373900">
                    <w:rPr>
                      <w:rFonts w:ascii="Gill Sans MT" w:hAnsi="Gill Sans MT"/>
                      <w:bCs w:val="0"/>
                    </w:rPr>
                    <w:t>Activity</w:t>
                  </w:r>
                </w:p>
              </w:tc>
              <w:tc>
                <w:tcPr>
                  <w:tcW w:w="3900" w:type="dxa"/>
                </w:tcPr>
                <w:p w14:paraId="632D4674" w14:textId="77777777" w:rsidR="00AC130D" w:rsidRPr="00373900" w:rsidRDefault="00AC130D" w:rsidP="006E49DE">
                  <w:pPr>
                    <w:jc w:val="center"/>
                    <w:rPr>
                      <w:rFonts w:ascii="Gill Sans MT" w:hAnsi="Gill Sans MT"/>
                      <w:bCs w:val="0"/>
                    </w:rPr>
                  </w:pPr>
                  <w:r w:rsidRPr="00373900">
                    <w:rPr>
                      <w:rFonts w:ascii="Gill Sans MT" w:hAnsi="Gill Sans MT"/>
                      <w:bCs w:val="0"/>
                    </w:rPr>
                    <w:t>Facilitator</w:t>
                  </w:r>
                </w:p>
              </w:tc>
            </w:tr>
            <w:tr w:rsidR="00AC130D" w:rsidRPr="00373900" w14:paraId="7BA1AF96" w14:textId="77777777" w:rsidTr="00F738A2">
              <w:trPr>
                <w:trHeight w:val="282"/>
              </w:trPr>
              <w:tc>
                <w:tcPr>
                  <w:tcW w:w="2089" w:type="dxa"/>
                </w:tcPr>
                <w:p w14:paraId="6E28F29C" w14:textId="77777777" w:rsidR="00AC130D" w:rsidRPr="00373900" w:rsidRDefault="00AC130D" w:rsidP="00373900">
                  <w:pPr>
                    <w:rPr>
                      <w:rFonts w:ascii="Gill Sans MT" w:hAnsi="Gill Sans MT"/>
                    </w:rPr>
                  </w:pPr>
                  <w:r w:rsidRPr="00373900">
                    <w:rPr>
                      <w:rFonts w:ascii="Gill Sans MT" w:hAnsi="Gill Sans MT"/>
                    </w:rPr>
                    <w:t>9:00 - 9:30 AM</w:t>
                  </w:r>
                </w:p>
              </w:tc>
              <w:tc>
                <w:tcPr>
                  <w:tcW w:w="3620" w:type="dxa"/>
                </w:tcPr>
                <w:p w14:paraId="33F032D3" w14:textId="77777777" w:rsidR="00AC130D" w:rsidRPr="00373900" w:rsidRDefault="00AC130D" w:rsidP="00373900">
                  <w:pPr>
                    <w:rPr>
                      <w:rFonts w:ascii="Gill Sans MT" w:hAnsi="Gill Sans MT"/>
                    </w:rPr>
                  </w:pPr>
                  <w:r w:rsidRPr="00373900">
                    <w:rPr>
                      <w:rFonts w:ascii="Gill Sans MT" w:hAnsi="Gill Sans MT"/>
                    </w:rPr>
                    <w:t>Arrival and Registration</w:t>
                  </w:r>
                </w:p>
              </w:tc>
              <w:tc>
                <w:tcPr>
                  <w:tcW w:w="3900" w:type="dxa"/>
                </w:tcPr>
                <w:p w14:paraId="20DA8EB6" w14:textId="77777777" w:rsidR="00AC130D" w:rsidRPr="00373900" w:rsidRDefault="00AC130D" w:rsidP="00373900">
                  <w:pPr>
                    <w:rPr>
                      <w:rFonts w:ascii="Gill Sans MT" w:hAnsi="Gill Sans MT"/>
                    </w:rPr>
                  </w:pPr>
                  <w:r w:rsidRPr="00373900">
                    <w:rPr>
                      <w:rFonts w:ascii="Gill Sans MT" w:hAnsi="Gill Sans MT"/>
                    </w:rPr>
                    <w:t>HR/SDC Team</w:t>
                  </w:r>
                </w:p>
              </w:tc>
            </w:tr>
            <w:tr w:rsidR="00AC130D" w:rsidRPr="00373900" w14:paraId="0B8E563F" w14:textId="77777777" w:rsidTr="00F738A2">
              <w:trPr>
                <w:trHeight w:val="282"/>
              </w:trPr>
              <w:tc>
                <w:tcPr>
                  <w:tcW w:w="2089" w:type="dxa"/>
                </w:tcPr>
                <w:p w14:paraId="04D9F4AC" w14:textId="77777777" w:rsidR="00AC130D" w:rsidRPr="00373900" w:rsidRDefault="00AC130D" w:rsidP="00373900">
                  <w:pPr>
                    <w:rPr>
                      <w:rFonts w:ascii="Gill Sans MT" w:hAnsi="Gill Sans MT"/>
                    </w:rPr>
                  </w:pPr>
                  <w:r w:rsidRPr="00373900">
                    <w:rPr>
                      <w:rFonts w:ascii="Gill Sans MT" w:hAnsi="Gill Sans MT"/>
                    </w:rPr>
                    <w:t>10:30 - 10:40 AM</w:t>
                  </w:r>
                </w:p>
              </w:tc>
              <w:tc>
                <w:tcPr>
                  <w:tcW w:w="3620" w:type="dxa"/>
                </w:tcPr>
                <w:p w14:paraId="388C229B" w14:textId="77777777" w:rsidR="00AC130D" w:rsidRPr="00373900" w:rsidRDefault="00AC130D" w:rsidP="00373900">
                  <w:pPr>
                    <w:rPr>
                      <w:rFonts w:ascii="Gill Sans MT" w:hAnsi="Gill Sans MT"/>
                    </w:rPr>
                  </w:pPr>
                  <w:r w:rsidRPr="00373900">
                    <w:rPr>
                      <w:rFonts w:ascii="Gill Sans MT" w:hAnsi="Gill Sans MT"/>
                    </w:rPr>
                    <w:t>Welcome Remarks</w:t>
                  </w:r>
                </w:p>
              </w:tc>
              <w:tc>
                <w:tcPr>
                  <w:tcW w:w="3900" w:type="dxa"/>
                </w:tcPr>
                <w:p w14:paraId="73187005" w14:textId="77777777" w:rsidR="00AC130D" w:rsidRPr="00373900" w:rsidRDefault="00AC130D" w:rsidP="00373900">
                  <w:pPr>
                    <w:rPr>
                      <w:rFonts w:ascii="Gill Sans MT" w:hAnsi="Gill Sans MT"/>
                    </w:rPr>
                  </w:pPr>
                  <w:r w:rsidRPr="00373900">
                    <w:rPr>
                      <w:rFonts w:ascii="Gill Sans MT" w:hAnsi="Gill Sans MT"/>
                    </w:rPr>
                    <w:t>Administration</w:t>
                  </w:r>
                </w:p>
              </w:tc>
            </w:tr>
            <w:tr w:rsidR="00AC130D" w:rsidRPr="00373900" w14:paraId="75006EC9" w14:textId="77777777" w:rsidTr="00F738A2">
              <w:trPr>
                <w:trHeight w:val="282"/>
              </w:trPr>
              <w:tc>
                <w:tcPr>
                  <w:tcW w:w="2089" w:type="dxa"/>
                </w:tcPr>
                <w:p w14:paraId="6E8F6E0C" w14:textId="77777777" w:rsidR="00AC130D" w:rsidRPr="00373900" w:rsidRDefault="00AC130D" w:rsidP="00373900">
                  <w:pPr>
                    <w:rPr>
                      <w:rFonts w:ascii="Gill Sans MT" w:hAnsi="Gill Sans MT"/>
                    </w:rPr>
                  </w:pPr>
                  <w:r w:rsidRPr="00373900">
                    <w:rPr>
                      <w:rFonts w:ascii="Gill Sans MT" w:hAnsi="Gill Sans MT"/>
                    </w:rPr>
                    <w:t>10:40 - 11:00 AM</w:t>
                  </w:r>
                </w:p>
              </w:tc>
              <w:tc>
                <w:tcPr>
                  <w:tcW w:w="3620" w:type="dxa"/>
                </w:tcPr>
                <w:p w14:paraId="0F7DC749" w14:textId="77777777" w:rsidR="00AC130D" w:rsidRPr="00373900" w:rsidRDefault="00AC130D" w:rsidP="00373900">
                  <w:pPr>
                    <w:rPr>
                      <w:rFonts w:ascii="Gill Sans MT" w:hAnsi="Gill Sans MT"/>
                    </w:rPr>
                  </w:pPr>
                  <w:r w:rsidRPr="00373900">
                    <w:rPr>
                      <w:rFonts w:ascii="Gill Sans MT" w:hAnsi="Gill Sans MT"/>
                    </w:rPr>
                    <w:t>Overview of the SDC/PMCS</w:t>
                  </w:r>
                </w:p>
              </w:tc>
              <w:tc>
                <w:tcPr>
                  <w:tcW w:w="3900" w:type="dxa"/>
                </w:tcPr>
                <w:p w14:paraId="6752F7FC" w14:textId="77777777" w:rsidR="00AC130D" w:rsidRPr="00373900" w:rsidRDefault="00AC130D" w:rsidP="00373900">
                  <w:pPr>
                    <w:rPr>
                      <w:rFonts w:ascii="Gill Sans MT" w:hAnsi="Gill Sans MT"/>
                    </w:rPr>
                  </w:pPr>
                  <w:r w:rsidRPr="00373900">
                    <w:rPr>
                      <w:rFonts w:ascii="Gill Sans MT" w:hAnsi="Gill Sans MT"/>
                    </w:rPr>
                    <w:t>CEO Hon. George W.K Yarngo</w:t>
                  </w:r>
                </w:p>
              </w:tc>
            </w:tr>
            <w:tr w:rsidR="00AC130D" w:rsidRPr="00373900" w14:paraId="7B2E41BD" w14:textId="77777777" w:rsidTr="00F738A2">
              <w:trPr>
                <w:trHeight w:val="282"/>
              </w:trPr>
              <w:tc>
                <w:tcPr>
                  <w:tcW w:w="2089" w:type="dxa"/>
                </w:tcPr>
                <w:p w14:paraId="2CA718F8" w14:textId="77777777" w:rsidR="00AC130D" w:rsidRPr="00373900" w:rsidRDefault="00AC130D" w:rsidP="00373900">
                  <w:pPr>
                    <w:rPr>
                      <w:rFonts w:ascii="Gill Sans MT" w:hAnsi="Gill Sans MT"/>
                    </w:rPr>
                  </w:pPr>
                  <w:r w:rsidRPr="00373900">
                    <w:rPr>
                      <w:rFonts w:ascii="Gill Sans MT" w:hAnsi="Gill Sans MT"/>
                    </w:rPr>
                    <w:t>11:00 - 11:30 AM</w:t>
                  </w:r>
                </w:p>
              </w:tc>
              <w:tc>
                <w:tcPr>
                  <w:tcW w:w="3620" w:type="dxa"/>
                </w:tcPr>
                <w:p w14:paraId="2175B6FD" w14:textId="77777777" w:rsidR="00AC130D" w:rsidRPr="00373900" w:rsidRDefault="00AC130D" w:rsidP="00373900">
                  <w:pPr>
                    <w:rPr>
                      <w:rFonts w:ascii="Gill Sans MT" w:hAnsi="Gill Sans MT"/>
                    </w:rPr>
                  </w:pPr>
                  <w:r w:rsidRPr="00373900">
                    <w:rPr>
                      <w:rFonts w:ascii="Gill Sans MT" w:hAnsi="Gill Sans MT"/>
                    </w:rPr>
                    <w:t xml:space="preserve">Objectives of the SDC/PMCS </w:t>
                  </w:r>
                </w:p>
              </w:tc>
              <w:tc>
                <w:tcPr>
                  <w:tcW w:w="3900" w:type="dxa"/>
                </w:tcPr>
                <w:p w14:paraId="3BF9DA08" w14:textId="77777777" w:rsidR="00AC130D" w:rsidRPr="00373900" w:rsidRDefault="00AC130D" w:rsidP="00373900">
                  <w:pPr>
                    <w:rPr>
                      <w:rFonts w:ascii="Gill Sans MT" w:hAnsi="Gill Sans MT"/>
                    </w:rPr>
                  </w:pPr>
                  <w:r w:rsidRPr="00373900">
                    <w:rPr>
                      <w:rFonts w:ascii="Gill Sans MT" w:hAnsi="Gill Sans MT"/>
                    </w:rPr>
                    <w:t>SDC Team</w:t>
                  </w:r>
                </w:p>
              </w:tc>
            </w:tr>
            <w:tr w:rsidR="00AC130D" w:rsidRPr="00373900" w14:paraId="5162DC52" w14:textId="77777777" w:rsidTr="00F738A2">
              <w:trPr>
                <w:trHeight w:val="553"/>
              </w:trPr>
              <w:tc>
                <w:tcPr>
                  <w:tcW w:w="2089" w:type="dxa"/>
                </w:tcPr>
                <w:p w14:paraId="389CF1E3" w14:textId="77777777" w:rsidR="00AC130D" w:rsidRPr="00373900" w:rsidRDefault="00AC130D" w:rsidP="00373900">
                  <w:pPr>
                    <w:rPr>
                      <w:rFonts w:ascii="Gill Sans MT" w:hAnsi="Gill Sans MT"/>
                    </w:rPr>
                  </w:pPr>
                  <w:r w:rsidRPr="00373900">
                    <w:rPr>
                      <w:rFonts w:ascii="Gill Sans MT" w:hAnsi="Gill Sans MT"/>
                    </w:rPr>
                    <w:t>11:30 - 12:00 AM</w:t>
                  </w:r>
                </w:p>
              </w:tc>
              <w:tc>
                <w:tcPr>
                  <w:tcW w:w="3620" w:type="dxa"/>
                </w:tcPr>
                <w:p w14:paraId="77F85F9D" w14:textId="77777777" w:rsidR="00AC130D" w:rsidRPr="00373900" w:rsidRDefault="00AC130D" w:rsidP="00373900">
                  <w:pPr>
                    <w:rPr>
                      <w:rFonts w:ascii="Gill Sans MT" w:hAnsi="Gill Sans MT"/>
                    </w:rPr>
                  </w:pPr>
                  <w:r w:rsidRPr="00373900">
                    <w:rPr>
                      <w:rFonts w:ascii="Gill Sans MT" w:hAnsi="Gill Sans MT"/>
                    </w:rPr>
                    <w:t>Presentation: The Draft NWASHC Service Delivery Charter (SDC)</w:t>
                  </w:r>
                </w:p>
              </w:tc>
              <w:tc>
                <w:tcPr>
                  <w:tcW w:w="3900" w:type="dxa"/>
                </w:tcPr>
                <w:p w14:paraId="0E78F530" w14:textId="77777777" w:rsidR="00AC130D" w:rsidRPr="00373900" w:rsidRDefault="00AC130D" w:rsidP="00373900">
                  <w:pPr>
                    <w:rPr>
                      <w:rFonts w:ascii="Gill Sans MT" w:hAnsi="Gill Sans MT"/>
                    </w:rPr>
                  </w:pPr>
                  <w:r w:rsidRPr="00373900">
                    <w:rPr>
                      <w:rFonts w:ascii="Gill Sans MT" w:hAnsi="Gill Sans MT"/>
                    </w:rPr>
                    <w:t>SDC Team/TA</w:t>
                  </w:r>
                </w:p>
              </w:tc>
            </w:tr>
            <w:tr w:rsidR="00AC130D" w:rsidRPr="00373900" w14:paraId="2E677982" w14:textId="77777777" w:rsidTr="00F738A2">
              <w:trPr>
                <w:trHeight w:val="282"/>
              </w:trPr>
              <w:tc>
                <w:tcPr>
                  <w:tcW w:w="2089" w:type="dxa"/>
                </w:tcPr>
                <w:p w14:paraId="58AB243B" w14:textId="77777777" w:rsidR="00AC130D" w:rsidRPr="00373900" w:rsidRDefault="00AC130D" w:rsidP="00373900">
                  <w:pPr>
                    <w:rPr>
                      <w:rFonts w:ascii="Gill Sans MT" w:hAnsi="Gill Sans MT"/>
                    </w:rPr>
                  </w:pPr>
                  <w:r w:rsidRPr="00373900">
                    <w:rPr>
                      <w:rFonts w:ascii="Gill Sans MT" w:hAnsi="Gill Sans MT"/>
                    </w:rPr>
                    <w:t>12:00 - 12:30 PM</w:t>
                  </w:r>
                </w:p>
              </w:tc>
              <w:tc>
                <w:tcPr>
                  <w:tcW w:w="3620" w:type="dxa"/>
                </w:tcPr>
                <w:p w14:paraId="3899E199" w14:textId="77777777" w:rsidR="00AC130D" w:rsidRPr="00373900" w:rsidRDefault="00AC130D" w:rsidP="00373900">
                  <w:pPr>
                    <w:rPr>
                      <w:rFonts w:ascii="Gill Sans MT" w:hAnsi="Gill Sans MT"/>
                    </w:rPr>
                  </w:pPr>
                  <w:r w:rsidRPr="00373900">
                    <w:rPr>
                      <w:rFonts w:ascii="Gill Sans MT" w:hAnsi="Gill Sans MT"/>
                    </w:rPr>
                    <w:t xml:space="preserve">Presentation: PMCS Targets Setting </w:t>
                  </w:r>
                </w:p>
              </w:tc>
              <w:tc>
                <w:tcPr>
                  <w:tcW w:w="3900" w:type="dxa"/>
                </w:tcPr>
                <w:p w14:paraId="02706F38" w14:textId="03C3B3E8" w:rsidR="00AC130D" w:rsidRPr="00373900" w:rsidRDefault="00AC130D" w:rsidP="00373900">
                  <w:pPr>
                    <w:rPr>
                      <w:rFonts w:ascii="Gill Sans MT" w:hAnsi="Gill Sans MT"/>
                    </w:rPr>
                  </w:pPr>
                  <w:r w:rsidRPr="00373900">
                    <w:rPr>
                      <w:rFonts w:ascii="Gill Sans MT" w:hAnsi="Gill Sans MT"/>
                    </w:rPr>
                    <w:t>SDC Team/TA</w:t>
                  </w:r>
                  <w:r w:rsidR="00F738A2">
                    <w:rPr>
                      <w:rFonts w:ascii="Gill Sans MT" w:hAnsi="Gill Sans MT"/>
                    </w:rPr>
                    <w:t xml:space="preserve"> </w:t>
                  </w:r>
                  <w:r w:rsidR="00F738A2" w:rsidRPr="00F738A2">
                    <w:rPr>
                      <w:rFonts w:ascii="Gill Sans MT" w:hAnsi="Gill Sans MT"/>
                      <w:color w:val="FF0000"/>
                    </w:rPr>
                    <w:t>(Group work)</w:t>
                  </w:r>
                </w:p>
              </w:tc>
            </w:tr>
            <w:tr w:rsidR="00AC130D" w:rsidRPr="00373900" w14:paraId="6392E2E6" w14:textId="77777777" w:rsidTr="00F738A2">
              <w:trPr>
                <w:trHeight w:val="563"/>
              </w:trPr>
              <w:tc>
                <w:tcPr>
                  <w:tcW w:w="2089" w:type="dxa"/>
                </w:tcPr>
                <w:p w14:paraId="52AD329D" w14:textId="77777777" w:rsidR="00AC130D" w:rsidRPr="00373900" w:rsidRDefault="00AC130D" w:rsidP="00373900">
                  <w:pPr>
                    <w:rPr>
                      <w:rFonts w:ascii="Gill Sans MT" w:hAnsi="Gill Sans MT"/>
                    </w:rPr>
                  </w:pPr>
                  <w:r w:rsidRPr="00373900">
                    <w:rPr>
                      <w:rFonts w:ascii="Gill Sans MT" w:hAnsi="Gill Sans MT"/>
                    </w:rPr>
                    <w:t>12:30 - 1:00 PM</w:t>
                  </w:r>
                </w:p>
              </w:tc>
              <w:tc>
                <w:tcPr>
                  <w:tcW w:w="3620" w:type="dxa"/>
                </w:tcPr>
                <w:p w14:paraId="597B9F54" w14:textId="77777777" w:rsidR="00AC130D" w:rsidRPr="00373900" w:rsidRDefault="00AC130D" w:rsidP="00373900">
                  <w:pPr>
                    <w:rPr>
                      <w:rFonts w:ascii="Gill Sans MT" w:hAnsi="Gill Sans MT"/>
                    </w:rPr>
                  </w:pPr>
                  <w:r w:rsidRPr="00373900">
                    <w:rPr>
                      <w:rFonts w:ascii="Gill Sans MT" w:hAnsi="Gill Sans MT"/>
                    </w:rPr>
                    <w:t xml:space="preserve">SDC/PMCS financing and Procurement process </w:t>
                  </w:r>
                </w:p>
              </w:tc>
              <w:tc>
                <w:tcPr>
                  <w:tcW w:w="3900" w:type="dxa"/>
                </w:tcPr>
                <w:p w14:paraId="769C41BD" w14:textId="013318FF" w:rsidR="00AC130D" w:rsidRPr="00373900" w:rsidRDefault="00AC130D" w:rsidP="00373900">
                  <w:pPr>
                    <w:rPr>
                      <w:rFonts w:ascii="Gill Sans MT" w:hAnsi="Gill Sans MT"/>
                    </w:rPr>
                  </w:pPr>
                  <w:r w:rsidRPr="00373900">
                    <w:rPr>
                      <w:rFonts w:ascii="Gill Sans MT" w:hAnsi="Gill Sans MT"/>
                    </w:rPr>
                    <w:t>NWASHC Finance/Procurement Team</w:t>
                  </w:r>
                </w:p>
              </w:tc>
            </w:tr>
            <w:tr w:rsidR="00AC130D" w:rsidRPr="00373900" w14:paraId="37D322B2" w14:textId="77777777" w:rsidTr="00F738A2">
              <w:trPr>
                <w:trHeight w:val="282"/>
              </w:trPr>
              <w:tc>
                <w:tcPr>
                  <w:tcW w:w="2089" w:type="dxa"/>
                </w:tcPr>
                <w:p w14:paraId="1517797C" w14:textId="77777777" w:rsidR="00AC130D" w:rsidRPr="00373900" w:rsidRDefault="00AC130D" w:rsidP="00373900">
                  <w:pPr>
                    <w:rPr>
                      <w:rFonts w:ascii="Gill Sans MT" w:hAnsi="Gill Sans MT"/>
                    </w:rPr>
                  </w:pPr>
                  <w:r w:rsidRPr="00373900">
                    <w:rPr>
                      <w:rFonts w:ascii="Gill Sans MT" w:hAnsi="Gill Sans MT"/>
                    </w:rPr>
                    <w:t>1:00 - 1:10 PM</w:t>
                  </w:r>
                </w:p>
              </w:tc>
              <w:tc>
                <w:tcPr>
                  <w:tcW w:w="3620" w:type="dxa"/>
                </w:tcPr>
                <w:p w14:paraId="409C3B0D" w14:textId="77777777" w:rsidR="00AC130D" w:rsidRPr="00373900" w:rsidRDefault="00AC130D" w:rsidP="00373900">
                  <w:pPr>
                    <w:rPr>
                      <w:rFonts w:ascii="Gill Sans MT" w:hAnsi="Gill Sans MT"/>
                    </w:rPr>
                  </w:pPr>
                  <w:r w:rsidRPr="00373900">
                    <w:rPr>
                      <w:rFonts w:ascii="Gill Sans MT" w:hAnsi="Gill Sans MT"/>
                    </w:rPr>
                    <w:t xml:space="preserve">Questions and Answers </w:t>
                  </w:r>
                </w:p>
              </w:tc>
              <w:tc>
                <w:tcPr>
                  <w:tcW w:w="3900" w:type="dxa"/>
                </w:tcPr>
                <w:p w14:paraId="4492339F" w14:textId="77777777" w:rsidR="00AC130D" w:rsidRPr="00373900" w:rsidRDefault="00AC130D" w:rsidP="00373900">
                  <w:pPr>
                    <w:rPr>
                      <w:rFonts w:ascii="Gill Sans MT" w:hAnsi="Gill Sans MT"/>
                    </w:rPr>
                  </w:pPr>
                  <w:r w:rsidRPr="00373900">
                    <w:rPr>
                      <w:rFonts w:ascii="Gill Sans MT" w:hAnsi="Gill Sans MT"/>
                    </w:rPr>
                    <w:t xml:space="preserve">Participants </w:t>
                  </w:r>
                </w:p>
              </w:tc>
            </w:tr>
            <w:tr w:rsidR="00AC130D" w:rsidRPr="00373900" w14:paraId="69B848EF" w14:textId="77777777" w:rsidTr="00F738A2">
              <w:trPr>
                <w:trHeight w:val="272"/>
              </w:trPr>
              <w:tc>
                <w:tcPr>
                  <w:tcW w:w="2089" w:type="dxa"/>
                  <w:shd w:val="clear" w:color="auto" w:fill="AEAAAA" w:themeFill="background2" w:themeFillShade="BF"/>
                  <w:vAlign w:val="center"/>
                </w:tcPr>
                <w:p w14:paraId="65A7AFEB" w14:textId="77777777" w:rsidR="00AC130D" w:rsidRPr="00373900" w:rsidRDefault="00AC130D" w:rsidP="006E49DE">
                  <w:pPr>
                    <w:jc w:val="center"/>
                    <w:rPr>
                      <w:rFonts w:ascii="Gill Sans MT" w:hAnsi="Gill Sans MT"/>
                    </w:rPr>
                  </w:pPr>
                  <w:r w:rsidRPr="00373900">
                    <w:rPr>
                      <w:rFonts w:ascii="Gill Sans MT" w:hAnsi="Gill Sans MT"/>
                    </w:rPr>
                    <w:t>10:10 - 2:10 PM</w:t>
                  </w:r>
                </w:p>
              </w:tc>
              <w:tc>
                <w:tcPr>
                  <w:tcW w:w="3620" w:type="dxa"/>
                  <w:shd w:val="clear" w:color="auto" w:fill="AEAAAA" w:themeFill="background2" w:themeFillShade="BF"/>
                  <w:vAlign w:val="center"/>
                </w:tcPr>
                <w:p w14:paraId="6D14B225" w14:textId="125DCF6F" w:rsidR="00AC130D" w:rsidRPr="00373900" w:rsidRDefault="00B66CA1" w:rsidP="006E49DE">
                  <w:pPr>
                    <w:jc w:val="center"/>
                    <w:rPr>
                      <w:rFonts w:ascii="Gill Sans MT" w:hAnsi="Gill Sans MT"/>
                    </w:rPr>
                  </w:pPr>
                  <w:r>
                    <w:rPr>
                      <w:rFonts w:ascii="Gill Sans MT" w:hAnsi="Gill Sans MT"/>
                    </w:rPr>
                    <w:t xml:space="preserve">Lunch Break, </w:t>
                  </w:r>
                </w:p>
              </w:tc>
              <w:tc>
                <w:tcPr>
                  <w:tcW w:w="3900" w:type="dxa"/>
                  <w:shd w:val="clear" w:color="auto" w:fill="AEAAAA" w:themeFill="background2" w:themeFillShade="BF"/>
                  <w:vAlign w:val="center"/>
                </w:tcPr>
                <w:p w14:paraId="4E03253C" w14:textId="77777777" w:rsidR="00AC130D" w:rsidRPr="00373900" w:rsidRDefault="00AC130D" w:rsidP="006E49DE">
                  <w:pPr>
                    <w:jc w:val="center"/>
                    <w:rPr>
                      <w:rFonts w:ascii="Gill Sans MT" w:hAnsi="Gill Sans MT"/>
                    </w:rPr>
                  </w:pPr>
                  <w:r w:rsidRPr="00373900">
                    <w:rPr>
                      <w:rFonts w:ascii="Gill Sans MT" w:hAnsi="Gill Sans MT"/>
                    </w:rPr>
                    <w:t>Participants</w:t>
                  </w:r>
                </w:p>
              </w:tc>
            </w:tr>
            <w:tr w:rsidR="00AC130D" w:rsidRPr="00373900" w14:paraId="5D648E3F" w14:textId="77777777" w:rsidTr="00F738A2">
              <w:trPr>
                <w:trHeight w:val="563"/>
              </w:trPr>
              <w:tc>
                <w:tcPr>
                  <w:tcW w:w="2089" w:type="dxa"/>
                </w:tcPr>
                <w:p w14:paraId="5DD2E65E" w14:textId="77777777" w:rsidR="00AC130D" w:rsidRPr="00373900" w:rsidRDefault="00AC130D" w:rsidP="00373900">
                  <w:pPr>
                    <w:rPr>
                      <w:rFonts w:ascii="Gill Sans MT" w:hAnsi="Gill Sans MT"/>
                    </w:rPr>
                  </w:pPr>
                  <w:r w:rsidRPr="00373900">
                    <w:rPr>
                      <w:rFonts w:ascii="Gill Sans MT" w:hAnsi="Gill Sans MT"/>
                    </w:rPr>
                    <w:t>2:10 - 2:30 PM</w:t>
                  </w:r>
                </w:p>
              </w:tc>
              <w:tc>
                <w:tcPr>
                  <w:tcW w:w="3620" w:type="dxa"/>
                </w:tcPr>
                <w:p w14:paraId="7EDC936A" w14:textId="519CBA1E" w:rsidR="00AC130D" w:rsidRPr="00373900" w:rsidRDefault="00AC130D" w:rsidP="00373900">
                  <w:pPr>
                    <w:rPr>
                      <w:rFonts w:ascii="Gill Sans MT" w:hAnsi="Gill Sans MT"/>
                    </w:rPr>
                  </w:pPr>
                  <w:r w:rsidRPr="00373900">
                    <w:rPr>
                      <w:rFonts w:ascii="Gill Sans MT" w:hAnsi="Gill Sans MT"/>
                    </w:rPr>
                    <w:t xml:space="preserve">Presentation on NWASHC Gender Inclusion Awareness </w:t>
                  </w:r>
                </w:p>
              </w:tc>
              <w:tc>
                <w:tcPr>
                  <w:tcW w:w="3900" w:type="dxa"/>
                </w:tcPr>
                <w:p w14:paraId="6F103F98" w14:textId="77777777" w:rsidR="00AC130D" w:rsidRPr="00373900" w:rsidRDefault="00AC130D" w:rsidP="00373900">
                  <w:pPr>
                    <w:rPr>
                      <w:rFonts w:ascii="Gill Sans MT" w:hAnsi="Gill Sans MT"/>
                    </w:rPr>
                  </w:pPr>
                  <w:r w:rsidRPr="00373900">
                    <w:rPr>
                      <w:rFonts w:ascii="Gill Sans MT" w:hAnsi="Gill Sans MT"/>
                    </w:rPr>
                    <w:t>Gender Unit</w:t>
                  </w:r>
                </w:p>
              </w:tc>
            </w:tr>
            <w:tr w:rsidR="00AC130D" w:rsidRPr="00373900" w14:paraId="4AAAA212" w14:textId="77777777" w:rsidTr="00F738A2">
              <w:trPr>
                <w:trHeight w:val="563"/>
              </w:trPr>
              <w:tc>
                <w:tcPr>
                  <w:tcW w:w="2089" w:type="dxa"/>
                </w:tcPr>
                <w:p w14:paraId="75B1F39B" w14:textId="77777777" w:rsidR="00AC130D" w:rsidRPr="00373900" w:rsidRDefault="00AC130D" w:rsidP="00373900">
                  <w:pPr>
                    <w:rPr>
                      <w:rFonts w:ascii="Gill Sans MT" w:hAnsi="Gill Sans MT"/>
                    </w:rPr>
                  </w:pPr>
                  <w:r w:rsidRPr="00373900">
                    <w:rPr>
                      <w:rFonts w:ascii="Gill Sans MT" w:hAnsi="Gill Sans MT"/>
                    </w:rPr>
                    <w:t>2:30 - 3:30 PM</w:t>
                  </w:r>
                </w:p>
              </w:tc>
              <w:tc>
                <w:tcPr>
                  <w:tcW w:w="3620" w:type="dxa"/>
                </w:tcPr>
                <w:p w14:paraId="46DB70A7" w14:textId="1364A0A5" w:rsidR="00AC130D" w:rsidRPr="00373900" w:rsidRDefault="00AC130D" w:rsidP="00373900">
                  <w:pPr>
                    <w:rPr>
                      <w:rFonts w:ascii="Gill Sans MT" w:hAnsi="Gill Sans MT"/>
                    </w:rPr>
                  </w:pPr>
                  <w:r w:rsidRPr="00373900">
                    <w:rPr>
                      <w:rFonts w:ascii="Gill Sans MT" w:hAnsi="Gill Sans MT"/>
                    </w:rPr>
                    <w:t xml:space="preserve">Presentation: SDC Performance Targets Monitoring and Reporting </w:t>
                  </w:r>
                </w:p>
              </w:tc>
              <w:tc>
                <w:tcPr>
                  <w:tcW w:w="3900" w:type="dxa"/>
                </w:tcPr>
                <w:p w14:paraId="6B7D8D82" w14:textId="77777777" w:rsidR="00AC130D" w:rsidRPr="00373900" w:rsidRDefault="00AC130D" w:rsidP="00373900">
                  <w:pPr>
                    <w:rPr>
                      <w:rFonts w:ascii="Gill Sans MT" w:hAnsi="Gill Sans MT"/>
                    </w:rPr>
                  </w:pPr>
                  <w:r w:rsidRPr="00373900">
                    <w:rPr>
                      <w:rFonts w:ascii="Gill Sans MT" w:hAnsi="Gill Sans MT"/>
                    </w:rPr>
                    <w:t>SDC Team/TA</w:t>
                  </w:r>
                </w:p>
              </w:tc>
            </w:tr>
            <w:tr w:rsidR="00AC130D" w:rsidRPr="00373900" w14:paraId="07B46182" w14:textId="77777777" w:rsidTr="00F738A2">
              <w:trPr>
                <w:trHeight w:val="282"/>
              </w:trPr>
              <w:tc>
                <w:tcPr>
                  <w:tcW w:w="2089" w:type="dxa"/>
                </w:tcPr>
                <w:p w14:paraId="0F187179" w14:textId="77777777" w:rsidR="00AC130D" w:rsidRPr="00373900" w:rsidRDefault="00AC130D" w:rsidP="00373900">
                  <w:pPr>
                    <w:rPr>
                      <w:rFonts w:ascii="Gill Sans MT" w:hAnsi="Gill Sans MT"/>
                    </w:rPr>
                  </w:pPr>
                  <w:r w:rsidRPr="00373900">
                    <w:rPr>
                      <w:rFonts w:ascii="Gill Sans MT" w:hAnsi="Gill Sans MT"/>
                    </w:rPr>
                    <w:t>3:30 - 3:40 PM</w:t>
                  </w:r>
                </w:p>
              </w:tc>
              <w:tc>
                <w:tcPr>
                  <w:tcW w:w="3620" w:type="dxa"/>
                </w:tcPr>
                <w:p w14:paraId="37C5D5C5" w14:textId="77777777" w:rsidR="00AC130D" w:rsidRPr="00373900" w:rsidRDefault="00AC130D" w:rsidP="00373900">
                  <w:pPr>
                    <w:rPr>
                      <w:rFonts w:ascii="Gill Sans MT" w:hAnsi="Gill Sans MT"/>
                    </w:rPr>
                  </w:pPr>
                  <w:r w:rsidRPr="00373900">
                    <w:rPr>
                      <w:rFonts w:ascii="Gill Sans MT" w:hAnsi="Gill Sans MT"/>
                    </w:rPr>
                    <w:t>Questions &amp; Answers</w:t>
                  </w:r>
                </w:p>
              </w:tc>
              <w:tc>
                <w:tcPr>
                  <w:tcW w:w="3900" w:type="dxa"/>
                </w:tcPr>
                <w:p w14:paraId="3BA6C3DA" w14:textId="77777777" w:rsidR="00AC130D" w:rsidRPr="00373900" w:rsidRDefault="00AC130D" w:rsidP="00373900">
                  <w:pPr>
                    <w:rPr>
                      <w:rFonts w:ascii="Gill Sans MT" w:hAnsi="Gill Sans MT"/>
                    </w:rPr>
                  </w:pPr>
                  <w:r w:rsidRPr="00373900">
                    <w:rPr>
                      <w:rFonts w:ascii="Gill Sans MT" w:hAnsi="Gill Sans MT"/>
                    </w:rPr>
                    <w:t>Secretariat/Consultants</w:t>
                  </w:r>
                </w:p>
              </w:tc>
            </w:tr>
            <w:tr w:rsidR="00AC130D" w:rsidRPr="00373900" w14:paraId="3D187AFC" w14:textId="77777777" w:rsidTr="00F738A2">
              <w:trPr>
                <w:trHeight w:val="272"/>
              </w:trPr>
              <w:tc>
                <w:tcPr>
                  <w:tcW w:w="2089" w:type="dxa"/>
                </w:tcPr>
                <w:p w14:paraId="2E0D6D81" w14:textId="77777777" w:rsidR="00AC130D" w:rsidRPr="00373900" w:rsidRDefault="00AC130D" w:rsidP="00373900">
                  <w:pPr>
                    <w:rPr>
                      <w:rFonts w:ascii="Gill Sans MT" w:hAnsi="Gill Sans MT"/>
                    </w:rPr>
                  </w:pPr>
                  <w:r w:rsidRPr="00373900">
                    <w:rPr>
                      <w:rFonts w:ascii="Gill Sans MT" w:hAnsi="Gill Sans MT"/>
                    </w:rPr>
                    <w:t>3:40 - 4:00 PM</w:t>
                  </w:r>
                </w:p>
              </w:tc>
              <w:tc>
                <w:tcPr>
                  <w:tcW w:w="3620" w:type="dxa"/>
                </w:tcPr>
                <w:p w14:paraId="542EA6F5" w14:textId="77777777" w:rsidR="00AC130D" w:rsidRPr="00373900" w:rsidRDefault="00AC130D" w:rsidP="00373900">
                  <w:pPr>
                    <w:rPr>
                      <w:rFonts w:ascii="Gill Sans MT" w:hAnsi="Gill Sans MT"/>
                    </w:rPr>
                  </w:pPr>
                  <w:r w:rsidRPr="00373900">
                    <w:rPr>
                      <w:rFonts w:ascii="Gill Sans MT" w:hAnsi="Gill Sans MT"/>
                    </w:rPr>
                    <w:t xml:space="preserve">Wrap-up and closing </w:t>
                  </w:r>
                </w:p>
              </w:tc>
              <w:tc>
                <w:tcPr>
                  <w:tcW w:w="3900" w:type="dxa"/>
                </w:tcPr>
                <w:p w14:paraId="1CC7EE95" w14:textId="77777777" w:rsidR="00AC130D" w:rsidRPr="00373900" w:rsidRDefault="00AC130D" w:rsidP="00373900">
                  <w:pPr>
                    <w:rPr>
                      <w:rFonts w:ascii="Gill Sans MT" w:hAnsi="Gill Sans MT"/>
                    </w:rPr>
                  </w:pPr>
                  <w:r w:rsidRPr="00373900">
                    <w:rPr>
                      <w:rFonts w:ascii="Gill Sans MT" w:hAnsi="Gill Sans MT"/>
                    </w:rPr>
                    <w:t>Participants</w:t>
                  </w:r>
                </w:p>
              </w:tc>
            </w:tr>
          </w:tbl>
          <w:p w14:paraId="6F32D981" w14:textId="77777777" w:rsidR="00AC130D" w:rsidRPr="00373900" w:rsidRDefault="00AC130D" w:rsidP="00373900">
            <w:pPr>
              <w:rPr>
                <w:rFonts w:ascii="Gill Sans MT" w:hAnsi="Gill Sans MT"/>
              </w:rPr>
            </w:pPr>
          </w:p>
        </w:tc>
      </w:tr>
    </w:tbl>
    <w:p w14:paraId="2A12BC72" w14:textId="77777777" w:rsidR="00A758A5" w:rsidRPr="00373900" w:rsidRDefault="00A758A5" w:rsidP="00373900">
      <w:pPr>
        <w:rPr>
          <w:rFonts w:ascii="Gill Sans MT" w:hAnsi="Gill Sans MT"/>
        </w:rPr>
      </w:pPr>
    </w:p>
    <w:sectPr w:rsidR="00A758A5" w:rsidRPr="00373900" w:rsidSect="00224D1F">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F7DC2" w14:textId="77777777" w:rsidR="00735181" w:rsidRDefault="00735181" w:rsidP="0016085D">
      <w:pPr>
        <w:spacing w:after="0" w:line="240" w:lineRule="auto"/>
      </w:pPr>
      <w:r>
        <w:separator/>
      </w:r>
    </w:p>
  </w:endnote>
  <w:endnote w:type="continuationSeparator" w:id="0">
    <w:p w14:paraId="72AF6630" w14:textId="77777777" w:rsidR="00735181" w:rsidRDefault="00735181" w:rsidP="00160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MS Gothic"/>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7C722" w14:textId="77777777" w:rsidR="00735181" w:rsidRDefault="00735181" w:rsidP="0016085D">
      <w:pPr>
        <w:spacing w:after="0" w:line="240" w:lineRule="auto"/>
      </w:pPr>
      <w:r>
        <w:separator/>
      </w:r>
    </w:p>
  </w:footnote>
  <w:footnote w:type="continuationSeparator" w:id="0">
    <w:p w14:paraId="23A41332" w14:textId="77777777" w:rsidR="00735181" w:rsidRDefault="00735181" w:rsidP="001608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6CB8A" w14:textId="77777777" w:rsidR="00224D1F" w:rsidRDefault="00224D1F" w:rsidP="00224D1F">
    <w:r>
      <w:rPr>
        <w:noProof/>
        <w:lang w:val="en-US" w:eastAsia="en-US"/>
      </w:rPr>
      <w:drawing>
        <wp:anchor distT="0" distB="0" distL="114300" distR="114300" simplePos="0" relativeHeight="251659264" behindDoc="1" locked="0" layoutInCell="1" allowOverlap="1" wp14:anchorId="6BA61A09" wp14:editId="0E54E8D0">
          <wp:simplePos x="0" y="0"/>
          <wp:positionH relativeFrom="margin">
            <wp:posOffset>2051050</wp:posOffset>
          </wp:positionH>
          <wp:positionV relativeFrom="paragraph">
            <wp:posOffset>-412750</wp:posOffset>
          </wp:positionV>
          <wp:extent cx="1993900" cy="1089999"/>
          <wp:effectExtent l="0" t="0" r="0" b="0"/>
          <wp:wrapNone/>
          <wp:docPr id="817111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111415" name="Picture 817111415"/>
                  <pic:cNvPicPr/>
                </pic:nvPicPr>
                <pic:blipFill>
                  <a:blip r:embed="rId1">
                    <a:extLst>
                      <a:ext uri="{28A0092B-C50C-407E-A947-70E740481C1C}">
                        <a14:useLocalDpi xmlns:a14="http://schemas.microsoft.com/office/drawing/2010/main" val="0"/>
                      </a:ext>
                    </a:extLst>
                  </a:blip>
                  <a:stretch>
                    <a:fillRect/>
                  </a:stretch>
                </pic:blipFill>
                <pic:spPr>
                  <a:xfrm>
                    <a:off x="0" y="0"/>
                    <a:ext cx="1993900" cy="1089999"/>
                  </a:xfrm>
                  <a:prstGeom prst="rect">
                    <a:avLst/>
                  </a:prstGeom>
                </pic:spPr>
              </pic:pic>
            </a:graphicData>
          </a:graphic>
          <wp14:sizeRelH relativeFrom="margin">
            <wp14:pctWidth>0</wp14:pctWidth>
          </wp14:sizeRelH>
          <wp14:sizeRelV relativeFrom="margin">
            <wp14:pctHeight>0</wp14:pctHeight>
          </wp14:sizeRelV>
        </wp:anchor>
      </w:drawing>
    </w:r>
  </w:p>
  <w:p w14:paraId="79BB4279" w14:textId="77777777" w:rsidR="00224D1F" w:rsidRDefault="00224D1F" w:rsidP="00224D1F"/>
  <w:tbl>
    <w:tblPr>
      <w:tblStyle w:val="TableGrid"/>
      <w:tblW w:w="10034" w:type="dxa"/>
      <w:tblBorders>
        <w:insideH w:val="none" w:sz="0" w:space="0" w:color="auto"/>
        <w:insideV w:val="none" w:sz="0" w:space="0" w:color="auto"/>
      </w:tblBorders>
      <w:tblLook w:val="04A0" w:firstRow="1" w:lastRow="0" w:firstColumn="1" w:lastColumn="0" w:noHBand="0" w:noVBand="1"/>
    </w:tblPr>
    <w:tblGrid>
      <w:gridCol w:w="10034"/>
    </w:tblGrid>
    <w:tr w:rsidR="00224D1F" w:rsidRPr="0073732C" w14:paraId="258B4A17" w14:textId="77777777" w:rsidTr="00C345D8">
      <w:trPr>
        <w:trHeight w:val="1488"/>
      </w:trPr>
      <w:tc>
        <w:tcPr>
          <w:tcW w:w="10034" w:type="dxa"/>
          <w:tcBorders>
            <w:top w:val="nil"/>
            <w:left w:val="nil"/>
            <w:bottom w:val="single" w:sz="4" w:space="0" w:color="auto"/>
            <w:right w:val="nil"/>
          </w:tcBorders>
        </w:tcPr>
        <w:p w14:paraId="1FF217E4" w14:textId="77777777" w:rsidR="00224D1F" w:rsidRPr="006B6EE5" w:rsidRDefault="00224D1F" w:rsidP="00224D1F">
          <w:pPr>
            <w:jc w:val="center"/>
            <w:rPr>
              <w:b/>
              <w:sz w:val="28"/>
              <w:szCs w:val="28"/>
            </w:rPr>
          </w:pPr>
          <w:r w:rsidRPr="006B6EE5">
            <w:rPr>
              <w:b/>
              <w:sz w:val="40"/>
              <w:szCs w:val="40"/>
            </w:rPr>
            <w:t>NATIONAL WATER SANITATION AND HYGIENE COMMISSION</w:t>
          </w:r>
          <w:r>
            <w:rPr>
              <w:b/>
              <w:sz w:val="40"/>
              <w:szCs w:val="40"/>
            </w:rPr>
            <w:t xml:space="preserve"> OF LIBERIA</w:t>
          </w:r>
        </w:p>
      </w:tc>
    </w:tr>
  </w:tbl>
  <w:p w14:paraId="126C7464" w14:textId="77777777" w:rsidR="00224D1F" w:rsidRDefault="00224D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7FF"/>
    <w:multiLevelType w:val="multilevel"/>
    <w:tmpl w:val="D32AA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C96FC0"/>
    <w:multiLevelType w:val="hybridMultilevel"/>
    <w:tmpl w:val="6B364E4C"/>
    <w:lvl w:ilvl="0" w:tplc="108AD0D0">
      <w:numFmt w:val="bullet"/>
      <w:lvlText w:val=""/>
      <w:lvlJc w:val="left"/>
      <w:pPr>
        <w:ind w:left="730" w:hanging="37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110E1A"/>
    <w:multiLevelType w:val="multilevel"/>
    <w:tmpl w:val="7904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343729"/>
    <w:multiLevelType w:val="multilevel"/>
    <w:tmpl w:val="9A4C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5A4B8B"/>
    <w:multiLevelType w:val="multilevel"/>
    <w:tmpl w:val="BB844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F23320"/>
    <w:multiLevelType w:val="hybridMultilevel"/>
    <w:tmpl w:val="1F9636EC"/>
    <w:lvl w:ilvl="0" w:tplc="08090017">
      <w:start w:val="1"/>
      <w:numFmt w:val="lowerLetter"/>
      <w:lvlText w:val="%1)"/>
      <w:lvlJc w:val="left"/>
      <w:pPr>
        <w:ind w:left="720" w:hanging="360"/>
      </w:pPr>
    </w:lvl>
    <w:lvl w:ilvl="1" w:tplc="08090019">
      <w:start w:val="1"/>
      <w:numFmt w:val="lowerLetter"/>
      <w:lvlText w:val="%2."/>
      <w:lvlJc w:val="left"/>
      <w:pPr>
        <w:ind w:left="786"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3E2D67"/>
    <w:multiLevelType w:val="hybridMultilevel"/>
    <w:tmpl w:val="EE32B9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ED6B48"/>
    <w:multiLevelType w:val="hybridMultilevel"/>
    <w:tmpl w:val="959C1E52"/>
    <w:lvl w:ilvl="0" w:tplc="B5DA01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E7376C"/>
    <w:multiLevelType w:val="multilevel"/>
    <w:tmpl w:val="D39C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84773A"/>
    <w:multiLevelType w:val="multilevel"/>
    <w:tmpl w:val="274E5BB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D1358F"/>
    <w:multiLevelType w:val="multilevel"/>
    <w:tmpl w:val="C28C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5940E6"/>
    <w:multiLevelType w:val="hybridMultilevel"/>
    <w:tmpl w:val="D862D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6638E9"/>
    <w:multiLevelType w:val="multilevel"/>
    <w:tmpl w:val="D4E0190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3B2149"/>
    <w:multiLevelType w:val="multilevel"/>
    <w:tmpl w:val="6C1A9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79601E"/>
    <w:multiLevelType w:val="hybridMultilevel"/>
    <w:tmpl w:val="574EA9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5234DE3"/>
    <w:multiLevelType w:val="multilevel"/>
    <w:tmpl w:val="885C9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8949F7"/>
    <w:multiLevelType w:val="hybridMultilevel"/>
    <w:tmpl w:val="BE4E6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AE81108"/>
    <w:multiLevelType w:val="multilevel"/>
    <w:tmpl w:val="45CE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725C06"/>
    <w:multiLevelType w:val="multilevel"/>
    <w:tmpl w:val="2FCC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0B5192"/>
    <w:multiLevelType w:val="hybridMultilevel"/>
    <w:tmpl w:val="A2D2C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944567"/>
    <w:multiLevelType w:val="hybridMultilevel"/>
    <w:tmpl w:val="84D681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4B51389"/>
    <w:multiLevelType w:val="hybridMultilevel"/>
    <w:tmpl w:val="F2F67A2C"/>
    <w:lvl w:ilvl="0" w:tplc="0809000B">
      <w:start w:val="1"/>
      <w:numFmt w:val="bullet"/>
      <w:lvlText w:val=""/>
      <w:lvlJc w:val="left"/>
      <w:pPr>
        <w:ind w:left="730" w:hanging="37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75743000"/>
    <w:multiLevelType w:val="multilevel"/>
    <w:tmpl w:val="457E7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6697043"/>
    <w:multiLevelType w:val="hybridMultilevel"/>
    <w:tmpl w:val="2494AF5A"/>
    <w:lvl w:ilvl="0" w:tplc="F39E9722">
      <w:numFmt w:val="bullet"/>
      <w:lvlText w:val="•"/>
      <w:lvlJc w:val="left"/>
      <w:pPr>
        <w:ind w:left="720" w:hanging="360"/>
      </w:pPr>
      <w:rPr>
        <w:rFonts w:hint="default"/>
        <w:lang w:val="fr-FR"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821753"/>
    <w:multiLevelType w:val="hybridMultilevel"/>
    <w:tmpl w:val="DD20CE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9"/>
  </w:num>
  <w:num w:numId="4">
    <w:abstractNumId w:val="15"/>
  </w:num>
  <w:num w:numId="5">
    <w:abstractNumId w:val="17"/>
  </w:num>
  <w:num w:numId="6">
    <w:abstractNumId w:val="8"/>
  </w:num>
  <w:num w:numId="7">
    <w:abstractNumId w:val="10"/>
  </w:num>
  <w:num w:numId="8">
    <w:abstractNumId w:val="18"/>
  </w:num>
  <w:num w:numId="9">
    <w:abstractNumId w:val="13"/>
  </w:num>
  <w:num w:numId="10">
    <w:abstractNumId w:val="5"/>
  </w:num>
  <w:num w:numId="11">
    <w:abstractNumId w:val="23"/>
  </w:num>
  <w:num w:numId="12">
    <w:abstractNumId w:val="7"/>
  </w:num>
  <w:num w:numId="13">
    <w:abstractNumId w:val="19"/>
  </w:num>
  <w:num w:numId="14">
    <w:abstractNumId w:val="11"/>
  </w:num>
  <w:num w:numId="15">
    <w:abstractNumId w:val="22"/>
  </w:num>
  <w:num w:numId="16">
    <w:abstractNumId w:val="0"/>
  </w:num>
  <w:num w:numId="17">
    <w:abstractNumId w:val="16"/>
  </w:num>
  <w:num w:numId="18">
    <w:abstractNumId w:val="1"/>
  </w:num>
  <w:num w:numId="19">
    <w:abstractNumId w:val="21"/>
  </w:num>
  <w:num w:numId="20">
    <w:abstractNumId w:val="4"/>
  </w:num>
  <w:num w:numId="21">
    <w:abstractNumId w:val="12"/>
  </w:num>
  <w:num w:numId="22">
    <w:abstractNumId w:val="24"/>
  </w:num>
  <w:num w:numId="23">
    <w:abstractNumId w:val="14"/>
  </w:num>
  <w:num w:numId="24">
    <w:abstractNumId w:val="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32C"/>
    <w:rsid w:val="00016181"/>
    <w:rsid w:val="00130743"/>
    <w:rsid w:val="00140A0E"/>
    <w:rsid w:val="00157B37"/>
    <w:rsid w:val="001604D9"/>
    <w:rsid w:val="0016085D"/>
    <w:rsid w:val="001F5CEC"/>
    <w:rsid w:val="00224D1F"/>
    <w:rsid w:val="00240DCC"/>
    <w:rsid w:val="0027507A"/>
    <w:rsid w:val="00373900"/>
    <w:rsid w:val="00402229"/>
    <w:rsid w:val="004955B3"/>
    <w:rsid w:val="004B7FDD"/>
    <w:rsid w:val="00652FB7"/>
    <w:rsid w:val="006A34E2"/>
    <w:rsid w:val="006B6EE5"/>
    <w:rsid w:val="006E49DE"/>
    <w:rsid w:val="00735181"/>
    <w:rsid w:val="0073732C"/>
    <w:rsid w:val="00747F5C"/>
    <w:rsid w:val="007C17D8"/>
    <w:rsid w:val="00845AE2"/>
    <w:rsid w:val="00846F2A"/>
    <w:rsid w:val="00872ECA"/>
    <w:rsid w:val="00944335"/>
    <w:rsid w:val="00956A96"/>
    <w:rsid w:val="00961F52"/>
    <w:rsid w:val="00995185"/>
    <w:rsid w:val="00A136A3"/>
    <w:rsid w:val="00A204A1"/>
    <w:rsid w:val="00A25CC6"/>
    <w:rsid w:val="00A51EE4"/>
    <w:rsid w:val="00A758A5"/>
    <w:rsid w:val="00A873B9"/>
    <w:rsid w:val="00AC130D"/>
    <w:rsid w:val="00B66CA1"/>
    <w:rsid w:val="00B76900"/>
    <w:rsid w:val="00BA6866"/>
    <w:rsid w:val="00BC068F"/>
    <w:rsid w:val="00BE2639"/>
    <w:rsid w:val="00C0796A"/>
    <w:rsid w:val="00C57ABA"/>
    <w:rsid w:val="00C70731"/>
    <w:rsid w:val="00C96F67"/>
    <w:rsid w:val="00D81C33"/>
    <w:rsid w:val="00E02712"/>
    <w:rsid w:val="00E12975"/>
    <w:rsid w:val="00E12F8C"/>
    <w:rsid w:val="00E66609"/>
    <w:rsid w:val="00F738A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2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Cs/>
        <w:kern w:val="2"/>
        <w:sz w:val="24"/>
        <w:szCs w:val="24"/>
        <w:lang w:val="en-GB" w:eastAsia="zh-CN"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732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3732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3732C"/>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3732C"/>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3732C"/>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73732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3732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3732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3732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32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3732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3732C"/>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3732C"/>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73732C"/>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73732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3732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3732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3732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373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3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32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32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3732C"/>
    <w:pPr>
      <w:spacing w:before="160"/>
      <w:jc w:val="center"/>
    </w:pPr>
    <w:rPr>
      <w:i/>
      <w:iCs/>
      <w:color w:val="404040" w:themeColor="text1" w:themeTint="BF"/>
    </w:rPr>
  </w:style>
  <w:style w:type="character" w:customStyle="1" w:styleId="QuoteChar">
    <w:name w:val="Quote Char"/>
    <w:basedOn w:val="DefaultParagraphFont"/>
    <w:link w:val="Quote"/>
    <w:uiPriority w:val="29"/>
    <w:rsid w:val="0073732C"/>
    <w:rPr>
      <w:i/>
      <w:iCs/>
      <w:color w:val="404040" w:themeColor="text1" w:themeTint="BF"/>
    </w:rPr>
  </w:style>
  <w:style w:type="paragraph" w:styleId="ListParagraph">
    <w:name w:val="List Paragraph"/>
    <w:basedOn w:val="Normal"/>
    <w:uiPriority w:val="34"/>
    <w:qFormat/>
    <w:rsid w:val="0073732C"/>
    <w:pPr>
      <w:ind w:left="720"/>
      <w:contextualSpacing/>
    </w:pPr>
  </w:style>
  <w:style w:type="character" w:styleId="IntenseEmphasis">
    <w:name w:val="Intense Emphasis"/>
    <w:basedOn w:val="DefaultParagraphFont"/>
    <w:uiPriority w:val="21"/>
    <w:qFormat/>
    <w:rsid w:val="0073732C"/>
    <w:rPr>
      <w:i/>
      <w:iCs/>
      <w:color w:val="2E74B5" w:themeColor="accent1" w:themeShade="BF"/>
    </w:rPr>
  </w:style>
  <w:style w:type="paragraph" w:styleId="IntenseQuote">
    <w:name w:val="Intense Quote"/>
    <w:basedOn w:val="Normal"/>
    <w:next w:val="Normal"/>
    <w:link w:val="IntenseQuoteChar"/>
    <w:uiPriority w:val="30"/>
    <w:qFormat/>
    <w:rsid w:val="0073732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3732C"/>
    <w:rPr>
      <w:i/>
      <w:iCs/>
      <w:color w:val="2E74B5" w:themeColor="accent1" w:themeShade="BF"/>
    </w:rPr>
  </w:style>
  <w:style w:type="character" w:styleId="IntenseReference">
    <w:name w:val="Intense Reference"/>
    <w:basedOn w:val="DefaultParagraphFont"/>
    <w:uiPriority w:val="32"/>
    <w:qFormat/>
    <w:rsid w:val="0073732C"/>
    <w:rPr>
      <w:b/>
      <w:bCs w:val="0"/>
      <w:smallCaps/>
      <w:color w:val="2E74B5" w:themeColor="accent1" w:themeShade="BF"/>
      <w:spacing w:val="5"/>
    </w:rPr>
  </w:style>
  <w:style w:type="table" w:styleId="TableGrid">
    <w:name w:val="Table Grid"/>
    <w:basedOn w:val="TableNormal"/>
    <w:uiPriority w:val="39"/>
    <w:rsid w:val="00737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608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85D"/>
  </w:style>
  <w:style w:type="paragraph" w:styleId="Footer">
    <w:name w:val="footer"/>
    <w:basedOn w:val="Normal"/>
    <w:link w:val="FooterChar"/>
    <w:uiPriority w:val="99"/>
    <w:unhideWhenUsed/>
    <w:rsid w:val="001608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85D"/>
  </w:style>
  <w:style w:type="paragraph" w:styleId="NoSpacing">
    <w:name w:val="No Spacing"/>
    <w:link w:val="NoSpacingChar"/>
    <w:uiPriority w:val="1"/>
    <w:qFormat/>
    <w:rsid w:val="00845AE2"/>
    <w:pPr>
      <w:spacing w:after="0" w:line="240" w:lineRule="auto"/>
    </w:pPr>
    <w:rPr>
      <w:rFonts w:asciiTheme="minorHAnsi" w:eastAsiaTheme="minorHAnsi" w:hAnsiTheme="minorHAnsi" w:cstheme="minorBidi"/>
      <w:bCs w:val="0"/>
      <w:kern w:val="0"/>
      <w:sz w:val="22"/>
      <w:szCs w:val="22"/>
      <w:lang w:val="en-US" w:eastAsia="en-US"/>
      <w14:ligatures w14:val="none"/>
    </w:rPr>
  </w:style>
  <w:style w:type="character" w:customStyle="1" w:styleId="NoSpacingChar">
    <w:name w:val="No Spacing Char"/>
    <w:basedOn w:val="DefaultParagraphFont"/>
    <w:link w:val="NoSpacing"/>
    <w:uiPriority w:val="1"/>
    <w:rsid w:val="00845AE2"/>
    <w:rPr>
      <w:rFonts w:asciiTheme="minorHAnsi" w:eastAsiaTheme="minorHAnsi" w:hAnsiTheme="minorHAnsi" w:cstheme="minorBidi"/>
      <w:bCs w:val="0"/>
      <w:kern w:val="0"/>
      <w:sz w:val="22"/>
      <w:szCs w:val="22"/>
      <w:lang w:val="en-US" w:eastAsia="en-US"/>
      <w14:ligatures w14:val="none"/>
    </w:rPr>
  </w:style>
  <w:style w:type="character" w:styleId="Strong">
    <w:name w:val="Strong"/>
    <w:basedOn w:val="DefaultParagraphFont"/>
    <w:uiPriority w:val="22"/>
    <w:qFormat/>
    <w:rsid w:val="00C96F67"/>
    <w:rPr>
      <w:b/>
      <w:bCs w:val="0"/>
    </w:rPr>
  </w:style>
  <w:style w:type="paragraph" w:styleId="NormalWeb">
    <w:name w:val="Normal (Web)"/>
    <w:basedOn w:val="Normal"/>
    <w:uiPriority w:val="99"/>
    <w:unhideWhenUsed/>
    <w:rsid w:val="00224D1F"/>
    <w:pPr>
      <w:spacing w:before="100" w:beforeAutospacing="1" w:after="100" w:afterAutospacing="1" w:line="240" w:lineRule="auto"/>
    </w:pPr>
    <w:rPr>
      <w:rFonts w:eastAsia="Times New Roman"/>
      <w:bCs w:val="0"/>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Cs/>
        <w:kern w:val="2"/>
        <w:sz w:val="24"/>
        <w:szCs w:val="24"/>
        <w:lang w:val="en-GB" w:eastAsia="zh-CN"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732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3732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3732C"/>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3732C"/>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3732C"/>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73732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3732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3732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3732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32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3732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3732C"/>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3732C"/>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73732C"/>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73732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3732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3732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3732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373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3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32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32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3732C"/>
    <w:pPr>
      <w:spacing w:before="160"/>
      <w:jc w:val="center"/>
    </w:pPr>
    <w:rPr>
      <w:i/>
      <w:iCs/>
      <w:color w:val="404040" w:themeColor="text1" w:themeTint="BF"/>
    </w:rPr>
  </w:style>
  <w:style w:type="character" w:customStyle="1" w:styleId="QuoteChar">
    <w:name w:val="Quote Char"/>
    <w:basedOn w:val="DefaultParagraphFont"/>
    <w:link w:val="Quote"/>
    <w:uiPriority w:val="29"/>
    <w:rsid w:val="0073732C"/>
    <w:rPr>
      <w:i/>
      <w:iCs/>
      <w:color w:val="404040" w:themeColor="text1" w:themeTint="BF"/>
    </w:rPr>
  </w:style>
  <w:style w:type="paragraph" w:styleId="ListParagraph">
    <w:name w:val="List Paragraph"/>
    <w:basedOn w:val="Normal"/>
    <w:uiPriority w:val="34"/>
    <w:qFormat/>
    <w:rsid w:val="0073732C"/>
    <w:pPr>
      <w:ind w:left="720"/>
      <w:contextualSpacing/>
    </w:pPr>
  </w:style>
  <w:style w:type="character" w:styleId="IntenseEmphasis">
    <w:name w:val="Intense Emphasis"/>
    <w:basedOn w:val="DefaultParagraphFont"/>
    <w:uiPriority w:val="21"/>
    <w:qFormat/>
    <w:rsid w:val="0073732C"/>
    <w:rPr>
      <w:i/>
      <w:iCs/>
      <w:color w:val="2E74B5" w:themeColor="accent1" w:themeShade="BF"/>
    </w:rPr>
  </w:style>
  <w:style w:type="paragraph" w:styleId="IntenseQuote">
    <w:name w:val="Intense Quote"/>
    <w:basedOn w:val="Normal"/>
    <w:next w:val="Normal"/>
    <w:link w:val="IntenseQuoteChar"/>
    <w:uiPriority w:val="30"/>
    <w:qFormat/>
    <w:rsid w:val="0073732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3732C"/>
    <w:rPr>
      <w:i/>
      <w:iCs/>
      <w:color w:val="2E74B5" w:themeColor="accent1" w:themeShade="BF"/>
    </w:rPr>
  </w:style>
  <w:style w:type="character" w:styleId="IntenseReference">
    <w:name w:val="Intense Reference"/>
    <w:basedOn w:val="DefaultParagraphFont"/>
    <w:uiPriority w:val="32"/>
    <w:qFormat/>
    <w:rsid w:val="0073732C"/>
    <w:rPr>
      <w:b/>
      <w:bCs w:val="0"/>
      <w:smallCaps/>
      <w:color w:val="2E74B5" w:themeColor="accent1" w:themeShade="BF"/>
      <w:spacing w:val="5"/>
    </w:rPr>
  </w:style>
  <w:style w:type="table" w:styleId="TableGrid">
    <w:name w:val="Table Grid"/>
    <w:basedOn w:val="TableNormal"/>
    <w:uiPriority w:val="39"/>
    <w:rsid w:val="00737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608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85D"/>
  </w:style>
  <w:style w:type="paragraph" w:styleId="Footer">
    <w:name w:val="footer"/>
    <w:basedOn w:val="Normal"/>
    <w:link w:val="FooterChar"/>
    <w:uiPriority w:val="99"/>
    <w:unhideWhenUsed/>
    <w:rsid w:val="001608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85D"/>
  </w:style>
  <w:style w:type="paragraph" w:styleId="NoSpacing">
    <w:name w:val="No Spacing"/>
    <w:link w:val="NoSpacingChar"/>
    <w:uiPriority w:val="1"/>
    <w:qFormat/>
    <w:rsid w:val="00845AE2"/>
    <w:pPr>
      <w:spacing w:after="0" w:line="240" w:lineRule="auto"/>
    </w:pPr>
    <w:rPr>
      <w:rFonts w:asciiTheme="minorHAnsi" w:eastAsiaTheme="minorHAnsi" w:hAnsiTheme="minorHAnsi" w:cstheme="minorBidi"/>
      <w:bCs w:val="0"/>
      <w:kern w:val="0"/>
      <w:sz w:val="22"/>
      <w:szCs w:val="22"/>
      <w:lang w:val="en-US" w:eastAsia="en-US"/>
      <w14:ligatures w14:val="none"/>
    </w:rPr>
  </w:style>
  <w:style w:type="character" w:customStyle="1" w:styleId="NoSpacingChar">
    <w:name w:val="No Spacing Char"/>
    <w:basedOn w:val="DefaultParagraphFont"/>
    <w:link w:val="NoSpacing"/>
    <w:uiPriority w:val="1"/>
    <w:rsid w:val="00845AE2"/>
    <w:rPr>
      <w:rFonts w:asciiTheme="minorHAnsi" w:eastAsiaTheme="minorHAnsi" w:hAnsiTheme="minorHAnsi" w:cstheme="minorBidi"/>
      <w:bCs w:val="0"/>
      <w:kern w:val="0"/>
      <w:sz w:val="22"/>
      <w:szCs w:val="22"/>
      <w:lang w:val="en-US" w:eastAsia="en-US"/>
      <w14:ligatures w14:val="none"/>
    </w:rPr>
  </w:style>
  <w:style w:type="character" w:styleId="Strong">
    <w:name w:val="Strong"/>
    <w:basedOn w:val="DefaultParagraphFont"/>
    <w:uiPriority w:val="22"/>
    <w:qFormat/>
    <w:rsid w:val="00C96F67"/>
    <w:rPr>
      <w:b/>
      <w:bCs w:val="0"/>
    </w:rPr>
  </w:style>
  <w:style w:type="paragraph" w:styleId="NormalWeb">
    <w:name w:val="Normal (Web)"/>
    <w:basedOn w:val="Normal"/>
    <w:uiPriority w:val="99"/>
    <w:unhideWhenUsed/>
    <w:rsid w:val="00224D1F"/>
    <w:pPr>
      <w:spacing w:before="100" w:beforeAutospacing="1" w:after="100" w:afterAutospacing="1" w:line="240" w:lineRule="auto"/>
    </w:pPr>
    <w:rPr>
      <w:rFonts w:eastAsia="Times New Roman"/>
      <w:bCs w:val="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830950">
      <w:bodyDiv w:val="1"/>
      <w:marLeft w:val="0"/>
      <w:marRight w:val="0"/>
      <w:marTop w:val="0"/>
      <w:marBottom w:val="0"/>
      <w:divBdr>
        <w:top w:val="none" w:sz="0" w:space="0" w:color="auto"/>
        <w:left w:val="none" w:sz="0" w:space="0" w:color="auto"/>
        <w:bottom w:val="none" w:sz="0" w:space="0" w:color="auto"/>
        <w:right w:val="none" w:sz="0" w:space="0" w:color="auto"/>
      </w:divBdr>
    </w:div>
    <w:div w:id="330567632">
      <w:bodyDiv w:val="1"/>
      <w:marLeft w:val="0"/>
      <w:marRight w:val="0"/>
      <w:marTop w:val="0"/>
      <w:marBottom w:val="0"/>
      <w:divBdr>
        <w:top w:val="none" w:sz="0" w:space="0" w:color="auto"/>
        <w:left w:val="none" w:sz="0" w:space="0" w:color="auto"/>
        <w:bottom w:val="none" w:sz="0" w:space="0" w:color="auto"/>
        <w:right w:val="none" w:sz="0" w:space="0" w:color="auto"/>
      </w:divBdr>
    </w:div>
    <w:div w:id="509612732">
      <w:bodyDiv w:val="1"/>
      <w:marLeft w:val="0"/>
      <w:marRight w:val="0"/>
      <w:marTop w:val="0"/>
      <w:marBottom w:val="0"/>
      <w:divBdr>
        <w:top w:val="none" w:sz="0" w:space="0" w:color="auto"/>
        <w:left w:val="none" w:sz="0" w:space="0" w:color="auto"/>
        <w:bottom w:val="none" w:sz="0" w:space="0" w:color="auto"/>
        <w:right w:val="none" w:sz="0" w:space="0" w:color="auto"/>
      </w:divBdr>
    </w:div>
    <w:div w:id="615335953">
      <w:bodyDiv w:val="1"/>
      <w:marLeft w:val="0"/>
      <w:marRight w:val="0"/>
      <w:marTop w:val="0"/>
      <w:marBottom w:val="0"/>
      <w:divBdr>
        <w:top w:val="none" w:sz="0" w:space="0" w:color="auto"/>
        <w:left w:val="none" w:sz="0" w:space="0" w:color="auto"/>
        <w:bottom w:val="none" w:sz="0" w:space="0" w:color="auto"/>
        <w:right w:val="none" w:sz="0" w:space="0" w:color="auto"/>
      </w:divBdr>
    </w:div>
    <w:div w:id="898831962">
      <w:bodyDiv w:val="1"/>
      <w:marLeft w:val="0"/>
      <w:marRight w:val="0"/>
      <w:marTop w:val="0"/>
      <w:marBottom w:val="0"/>
      <w:divBdr>
        <w:top w:val="none" w:sz="0" w:space="0" w:color="auto"/>
        <w:left w:val="none" w:sz="0" w:space="0" w:color="auto"/>
        <w:bottom w:val="none" w:sz="0" w:space="0" w:color="auto"/>
        <w:right w:val="none" w:sz="0" w:space="0" w:color="auto"/>
      </w:divBdr>
    </w:div>
    <w:div w:id="1070008639">
      <w:bodyDiv w:val="1"/>
      <w:marLeft w:val="0"/>
      <w:marRight w:val="0"/>
      <w:marTop w:val="0"/>
      <w:marBottom w:val="0"/>
      <w:divBdr>
        <w:top w:val="none" w:sz="0" w:space="0" w:color="auto"/>
        <w:left w:val="none" w:sz="0" w:space="0" w:color="auto"/>
        <w:bottom w:val="none" w:sz="0" w:space="0" w:color="auto"/>
        <w:right w:val="none" w:sz="0" w:space="0" w:color="auto"/>
      </w:divBdr>
    </w:div>
    <w:div w:id="1140153444">
      <w:bodyDiv w:val="1"/>
      <w:marLeft w:val="0"/>
      <w:marRight w:val="0"/>
      <w:marTop w:val="0"/>
      <w:marBottom w:val="0"/>
      <w:divBdr>
        <w:top w:val="none" w:sz="0" w:space="0" w:color="auto"/>
        <w:left w:val="none" w:sz="0" w:space="0" w:color="auto"/>
        <w:bottom w:val="none" w:sz="0" w:space="0" w:color="auto"/>
        <w:right w:val="none" w:sz="0" w:space="0" w:color="auto"/>
      </w:divBdr>
    </w:div>
    <w:div w:id="1201279542">
      <w:bodyDiv w:val="1"/>
      <w:marLeft w:val="0"/>
      <w:marRight w:val="0"/>
      <w:marTop w:val="0"/>
      <w:marBottom w:val="0"/>
      <w:divBdr>
        <w:top w:val="none" w:sz="0" w:space="0" w:color="auto"/>
        <w:left w:val="none" w:sz="0" w:space="0" w:color="auto"/>
        <w:bottom w:val="none" w:sz="0" w:space="0" w:color="auto"/>
        <w:right w:val="none" w:sz="0" w:space="0" w:color="auto"/>
      </w:divBdr>
    </w:div>
    <w:div w:id="1333991421">
      <w:bodyDiv w:val="1"/>
      <w:marLeft w:val="0"/>
      <w:marRight w:val="0"/>
      <w:marTop w:val="0"/>
      <w:marBottom w:val="0"/>
      <w:divBdr>
        <w:top w:val="none" w:sz="0" w:space="0" w:color="auto"/>
        <w:left w:val="none" w:sz="0" w:space="0" w:color="auto"/>
        <w:bottom w:val="none" w:sz="0" w:space="0" w:color="auto"/>
        <w:right w:val="none" w:sz="0" w:space="0" w:color="auto"/>
      </w:divBdr>
    </w:div>
    <w:div w:id="1369527694">
      <w:bodyDiv w:val="1"/>
      <w:marLeft w:val="0"/>
      <w:marRight w:val="0"/>
      <w:marTop w:val="0"/>
      <w:marBottom w:val="0"/>
      <w:divBdr>
        <w:top w:val="none" w:sz="0" w:space="0" w:color="auto"/>
        <w:left w:val="none" w:sz="0" w:space="0" w:color="auto"/>
        <w:bottom w:val="none" w:sz="0" w:space="0" w:color="auto"/>
        <w:right w:val="none" w:sz="0" w:space="0" w:color="auto"/>
      </w:divBdr>
    </w:div>
    <w:div w:id="1382172667">
      <w:bodyDiv w:val="1"/>
      <w:marLeft w:val="0"/>
      <w:marRight w:val="0"/>
      <w:marTop w:val="0"/>
      <w:marBottom w:val="0"/>
      <w:divBdr>
        <w:top w:val="none" w:sz="0" w:space="0" w:color="auto"/>
        <w:left w:val="none" w:sz="0" w:space="0" w:color="auto"/>
        <w:bottom w:val="none" w:sz="0" w:space="0" w:color="auto"/>
        <w:right w:val="none" w:sz="0" w:space="0" w:color="auto"/>
      </w:divBdr>
    </w:div>
    <w:div w:id="1407073194">
      <w:bodyDiv w:val="1"/>
      <w:marLeft w:val="0"/>
      <w:marRight w:val="0"/>
      <w:marTop w:val="0"/>
      <w:marBottom w:val="0"/>
      <w:divBdr>
        <w:top w:val="none" w:sz="0" w:space="0" w:color="auto"/>
        <w:left w:val="none" w:sz="0" w:space="0" w:color="auto"/>
        <w:bottom w:val="none" w:sz="0" w:space="0" w:color="auto"/>
        <w:right w:val="none" w:sz="0" w:space="0" w:color="auto"/>
      </w:divBdr>
    </w:div>
    <w:div w:id="1480541115">
      <w:bodyDiv w:val="1"/>
      <w:marLeft w:val="0"/>
      <w:marRight w:val="0"/>
      <w:marTop w:val="0"/>
      <w:marBottom w:val="0"/>
      <w:divBdr>
        <w:top w:val="none" w:sz="0" w:space="0" w:color="auto"/>
        <w:left w:val="none" w:sz="0" w:space="0" w:color="auto"/>
        <w:bottom w:val="none" w:sz="0" w:space="0" w:color="auto"/>
        <w:right w:val="none" w:sz="0" w:space="0" w:color="auto"/>
      </w:divBdr>
    </w:div>
    <w:div w:id="1601332165">
      <w:bodyDiv w:val="1"/>
      <w:marLeft w:val="0"/>
      <w:marRight w:val="0"/>
      <w:marTop w:val="0"/>
      <w:marBottom w:val="0"/>
      <w:divBdr>
        <w:top w:val="none" w:sz="0" w:space="0" w:color="auto"/>
        <w:left w:val="none" w:sz="0" w:space="0" w:color="auto"/>
        <w:bottom w:val="none" w:sz="0" w:space="0" w:color="auto"/>
        <w:right w:val="none" w:sz="0" w:space="0" w:color="auto"/>
      </w:divBdr>
    </w:div>
    <w:div w:id="1603799262">
      <w:bodyDiv w:val="1"/>
      <w:marLeft w:val="0"/>
      <w:marRight w:val="0"/>
      <w:marTop w:val="0"/>
      <w:marBottom w:val="0"/>
      <w:divBdr>
        <w:top w:val="none" w:sz="0" w:space="0" w:color="auto"/>
        <w:left w:val="none" w:sz="0" w:space="0" w:color="auto"/>
        <w:bottom w:val="none" w:sz="0" w:space="0" w:color="auto"/>
        <w:right w:val="none" w:sz="0" w:space="0" w:color="auto"/>
      </w:divBdr>
    </w:div>
    <w:div w:id="1812019767">
      <w:bodyDiv w:val="1"/>
      <w:marLeft w:val="0"/>
      <w:marRight w:val="0"/>
      <w:marTop w:val="0"/>
      <w:marBottom w:val="0"/>
      <w:divBdr>
        <w:top w:val="none" w:sz="0" w:space="0" w:color="auto"/>
        <w:left w:val="none" w:sz="0" w:space="0" w:color="auto"/>
        <w:bottom w:val="none" w:sz="0" w:space="0" w:color="auto"/>
        <w:right w:val="none" w:sz="0" w:space="0" w:color="auto"/>
      </w:divBdr>
    </w:div>
    <w:div w:id="1834292600">
      <w:bodyDiv w:val="1"/>
      <w:marLeft w:val="0"/>
      <w:marRight w:val="0"/>
      <w:marTop w:val="0"/>
      <w:marBottom w:val="0"/>
      <w:divBdr>
        <w:top w:val="none" w:sz="0" w:space="0" w:color="auto"/>
        <w:left w:val="none" w:sz="0" w:space="0" w:color="auto"/>
        <w:bottom w:val="none" w:sz="0" w:space="0" w:color="auto"/>
        <w:right w:val="none" w:sz="0" w:space="0" w:color="auto"/>
      </w:divBdr>
    </w:div>
    <w:div w:id="1947762598">
      <w:bodyDiv w:val="1"/>
      <w:marLeft w:val="0"/>
      <w:marRight w:val="0"/>
      <w:marTop w:val="0"/>
      <w:marBottom w:val="0"/>
      <w:divBdr>
        <w:top w:val="none" w:sz="0" w:space="0" w:color="auto"/>
        <w:left w:val="none" w:sz="0" w:space="0" w:color="auto"/>
        <w:bottom w:val="none" w:sz="0" w:space="0" w:color="auto"/>
        <w:right w:val="none" w:sz="0" w:space="0" w:color="auto"/>
      </w:divBdr>
    </w:div>
    <w:div w:id="1972519628">
      <w:bodyDiv w:val="1"/>
      <w:marLeft w:val="0"/>
      <w:marRight w:val="0"/>
      <w:marTop w:val="0"/>
      <w:marBottom w:val="0"/>
      <w:divBdr>
        <w:top w:val="none" w:sz="0" w:space="0" w:color="auto"/>
        <w:left w:val="none" w:sz="0" w:space="0" w:color="auto"/>
        <w:bottom w:val="none" w:sz="0" w:space="0" w:color="auto"/>
        <w:right w:val="none" w:sz="0" w:space="0" w:color="auto"/>
      </w:divBdr>
    </w:div>
    <w:div w:id="2042243035">
      <w:bodyDiv w:val="1"/>
      <w:marLeft w:val="0"/>
      <w:marRight w:val="0"/>
      <w:marTop w:val="0"/>
      <w:marBottom w:val="0"/>
      <w:divBdr>
        <w:top w:val="none" w:sz="0" w:space="0" w:color="auto"/>
        <w:left w:val="none" w:sz="0" w:space="0" w:color="auto"/>
        <w:bottom w:val="none" w:sz="0" w:space="0" w:color="auto"/>
        <w:right w:val="none" w:sz="0" w:space="0" w:color="auto"/>
      </w:divBdr>
    </w:div>
    <w:div w:id="206821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6B367-89E3-415F-A4BD-6DEA8F837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Browne</dc:creator>
  <cp:keywords/>
  <dc:description/>
  <cp:lastModifiedBy>USA</cp:lastModifiedBy>
  <cp:revision>12</cp:revision>
  <dcterms:created xsi:type="dcterms:W3CDTF">2025-01-17T14:56:00Z</dcterms:created>
  <dcterms:modified xsi:type="dcterms:W3CDTF">2025-01-26T12:17:00Z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78c84bea-6813-44e7-bda7-35eb3b5d4037</vt:lpwstr>
  </property>
</Properties>
</file>